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val="0"/>
        <w:spacing w:line="560" w:lineRule="exact"/>
        <w:textAlignment w:val="auto"/>
        <w:rPr>
          <w:rFonts w:ascii="方正黑体_GBK" w:hAnsi="楷体" w:eastAsia="方正黑体_GBK"/>
          <w:sz w:val="32"/>
          <w:szCs w:val="32"/>
        </w:rPr>
      </w:pPr>
      <w:bookmarkStart w:id="0" w:name="_Hlk10494765"/>
      <w:r>
        <w:rPr>
          <w:rFonts w:hint="eastAsia" w:ascii="方正黑体_GBK" w:hAnsi="楷体" w:eastAsia="方正黑体_GBK"/>
          <w:sz w:val="32"/>
          <w:szCs w:val="32"/>
        </w:rPr>
        <w:t>附件</w:t>
      </w:r>
      <w:r>
        <w:rPr>
          <w:rFonts w:ascii="方正黑体_GBK" w:hAnsi="楷体" w:eastAsia="方正黑体_GBK"/>
          <w:sz w:val="32"/>
          <w:szCs w:val="32"/>
        </w:rPr>
        <w:t>2</w:t>
      </w:r>
    </w:p>
    <w:p>
      <w:pPr>
        <w:keepNext w:val="0"/>
        <w:keepLines w:val="0"/>
        <w:pageBreakBefore w:val="0"/>
        <w:kinsoku/>
        <w:wordWrap/>
        <w:topLinePunct w:val="0"/>
        <w:autoSpaceDE/>
        <w:autoSpaceDN/>
        <w:bidi w:val="0"/>
        <w:adjustRightInd/>
        <w:spacing w:line="560" w:lineRule="exact"/>
        <w:jc w:val="center"/>
        <w:textAlignment w:val="auto"/>
        <w:rPr>
          <w:rFonts w:hint="eastAsia" w:ascii="方正小标宋_GBK" w:hAnsi="宋体" w:eastAsia="方正小标宋_GBK"/>
          <w:sz w:val="44"/>
          <w:szCs w:val="44"/>
        </w:rPr>
      </w:pPr>
    </w:p>
    <w:p>
      <w:pPr>
        <w:keepNext w:val="0"/>
        <w:keepLines w:val="0"/>
        <w:pageBreakBefore w:val="0"/>
        <w:kinsoku/>
        <w:wordWrap/>
        <w:topLinePunct w:val="0"/>
        <w:autoSpaceDE/>
        <w:autoSpaceDN/>
        <w:bidi w:val="0"/>
        <w:adjustRightIn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w:t>
      </w:r>
      <w:r>
        <w:rPr>
          <w:rFonts w:hint="eastAsia" w:ascii="方正小标宋_GBK" w:hAnsi="方正小标宋_GBK" w:eastAsia="方正小标宋_GBK" w:cs="方正小标宋_GBK"/>
          <w:color w:val="000000"/>
          <w:sz w:val="44"/>
          <w:szCs w:val="44"/>
          <w:lang w:val="en-US" w:eastAsia="zh-CN"/>
        </w:rPr>
        <w:t>4</w:t>
      </w:r>
      <w:r>
        <w:rPr>
          <w:rFonts w:hint="eastAsia" w:ascii="方正小标宋_GBK" w:hAnsi="方正小标宋_GBK" w:eastAsia="方正小标宋_GBK" w:cs="方正小标宋_GBK"/>
          <w:color w:val="000000"/>
          <w:sz w:val="44"/>
          <w:szCs w:val="44"/>
        </w:rPr>
        <w:t>年安徽省中等职业学校教育教学</w:t>
      </w:r>
    </w:p>
    <w:p>
      <w:pPr>
        <w:keepNext w:val="0"/>
        <w:keepLines w:val="0"/>
        <w:pageBreakBefore w:val="0"/>
        <w:kinsoku/>
        <w:wordWrap/>
        <w:topLinePunct w:val="0"/>
        <w:autoSpaceDE/>
        <w:autoSpaceDN/>
        <w:bidi w:val="0"/>
        <w:adjustRightIn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技能竞赛方案</w:t>
      </w:r>
    </w:p>
    <w:p>
      <w:pPr>
        <w:keepNext w:val="0"/>
        <w:keepLines w:val="0"/>
        <w:pageBreakBefore w:val="0"/>
        <w:kinsoku/>
        <w:wordWrap/>
        <w:overflowPunct w:val="0"/>
        <w:topLinePunct w:val="0"/>
        <w:autoSpaceDE/>
        <w:autoSpaceDN/>
        <w:bidi w:val="0"/>
        <w:adjustRightInd/>
        <w:snapToGrid w:val="0"/>
        <w:spacing w:line="560" w:lineRule="exact"/>
        <w:jc w:val="center"/>
        <w:textAlignment w:val="auto"/>
        <w:rPr>
          <w:rFonts w:ascii="Times New Roman" w:hAnsi="Times New Roman" w:eastAsia="方正仿宋简体"/>
          <w:sz w:val="32"/>
        </w:rPr>
      </w:pPr>
    </w:p>
    <w:bookmarkEnd w:id="0"/>
    <w:p>
      <w:pPr>
        <w:keepNext w:val="0"/>
        <w:keepLines w:val="0"/>
        <w:pageBreakBefore w:val="0"/>
        <w:widowControl/>
        <w:kinsoku/>
        <w:wordWrap/>
        <w:topLinePunct w:val="0"/>
        <w:autoSpaceDE/>
        <w:autoSpaceDN/>
        <w:bidi w:val="0"/>
        <w:adjustRightInd/>
        <w:spacing w:line="560" w:lineRule="exact"/>
        <w:ind w:firstLine="645"/>
        <w:jc w:val="left"/>
        <w:textAlignment w:val="auto"/>
        <w:rPr>
          <w:rFonts w:hint="eastAsia" w:ascii="方正黑体_GBK" w:hAnsi="仿宋" w:eastAsia="方正黑体_GBK"/>
          <w:bCs/>
          <w:color w:val="000000"/>
          <w:sz w:val="32"/>
          <w:szCs w:val="32"/>
        </w:rPr>
      </w:pPr>
      <w:r>
        <w:rPr>
          <w:rFonts w:hint="eastAsia" w:ascii="方正黑体_GBK" w:hAnsi="仿宋" w:eastAsia="方正黑体_GBK"/>
          <w:bCs/>
          <w:color w:val="000000"/>
          <w:sz w:val="32"/>
          <w:szCs w:val="32"/>
          <w:lang w:val="en-US" w:eastAsia="zh-CN"/>
        </w:rPr>
        <w:t>一、</w:t>
      </w:r>
      <w:r>
        <w:rPr>
          <w:rFonts w:hint="eastAsia" w:ascii="方正黑体_GBK" w:hAnsi="仿宋" w:eastAsia="方正黑体_GBK"/>
          <w:bCs/>
          <w:color w:val="000000"/>
          <w:sz w:val="32"/>
          <w:szCs w:val="32"/>
        </w:rPr>
        <w:t>指导思想</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深入学习贯彻习近平总书记对职业教育工作的重要指示、全国职业教育大会精神和新修订《职业教育法》，贯彻落实《关于全面深化新时代教师队伍建设改革的意见》《关于推动现代职业教育高质量发展的意见》《国家职业教育改革实施方案》等部署，落实立德树人根本任务，构建“三全育人”体系，坚持“以赛促教、以赛促学、以赛促改、以赛促研”，赛出高风格，赛出真水平，赛出基本功，充分发挥比赛的引领示范作用。引导各地各校落地职业教育国家教学标准，落实课程思政要求，持续深化教师、教材、教法改革，实施教育数字化战略行动，推进线上、线下教育相互融合，探索“岗课赛证”综合育人，推进高水平、结构化教师教学创新团队建设，促进“能说、会做、善导”的“双师型”教师成长，不断提高教师的师德践行能力、专业教学能力、综合育人能力和自主发展能力。</w:t>
      </w:r>
    </w:p>
    <w:p>
      <w:pPr>
        <w:keepNext w:val="0"/>
        <w:keepLines w:val="0"/>
        <w:pageBreakBefore w:val="0"/>
        <w:widowControl/>
        <w:kinsoku/>
        <w:wordWrap/>
        <w:topLinePunct w:val="0"/>
        <w:autoSpaceDE/>
        <w:autoSpaceDN/>
        <w:bidi w:val="0"/>
        <w:adjustRightInd/>
        <w:spacing w:line="560" w:lineRule="exact"/>
        <w:ind w:firstLine="645"/>
        <w:jc w:val="left"/>
        <w:textAlignment w:val="auto"/>
        <w:rPr>
          <w:rFonts w:hint="eastAsia" w:ascii="方正黑体_GBK" w:hAnsi="仿宋" w:eastAsia="方正黑体_GBK"/>
          <w:bCs/>
          <w:color w:val="000000"/>
          <w:sz w:val="32"/>
          <w:szCs w:val="32"/>
          <w:lang w:val="en-US" w:eastAsia="zh-CN"/>
        </w:rPr>
      </w:pPr>
      <w:r>
        <w:rPr>
          <w:rFonts w:hint="eastAsia" w:ascii="方正黑体_GBK" w:hAnsi="仿宋" w:eastAsia="方正黑体_GBK"/>
          <w:bCs/>
          <w:color w:val="000000"/>
          <w:sz w:val="32"/>
          <w:szCs w:val="32"/>
          <w:lang w:val="en-US" w:eastAsia="zh-CN"/>
        </w:rPr>
        <w:t>二、赛项设置</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比赛分为教学能力、班主任能力和思想政治教育课程教学能力比赛三类赛项。</w:t>
      </w:r>
    </w:p>
    <w:p>
      <w:pPr>
        <w:keepNext w:val="0"/>
        <w:keepLines w:val="0"/>
        <w:pageBreakBefore w:val="0"/>
        <w:widowControl/>
        <w:kinsoku/>
        <w:wordWrap/>
        <w:topLinePunct w:val="0"/>
        <w:autoSpaceDE/>
        <w:autoSpaceDN/>
        <w:bidi w:val="0"/>
        <w:adjustRightInd/>
        <w:spacing w:line="560" w:lineRule="exact"/>
        <w:ind w:firstLine="645"/>
        <w:jc w:val="left"/>
        <w:textAlignment w:val="auto"/>
        <w:rPr>
          <w:rFonts w:hint="eastAsia" w:ascii="方正黑体_GBK" w:hAnsi="仿宋" w:eastAsia="方正黑体_GBK"/>
          <w:bCs/>
          <w:color w:val="000000"/>
          <w:sz w:val="32"/>
          <w:szCs w:val="32"/>
          <w:lang w:val="en-US" w:eastAsia="zh-CN"/>
        </w:rPr>
      </w:pPr>
      <w:r>
        <w:rPr>
          <w:rFonts w:hint="eastAsia" w:ascii="方正黑体_GBK" w:hAnsi="仿宋" w:eastAsia="方正黑体_GBK"/>
          <w:bCs/>
          <w:color w:val="000000"/>
          <w:sz w:val="32"/>
          <w:szCs w:val="32"/>
          <w:lang w:val="en-US" w:eastAsia="zh-CN"/>
        </w:rPr>
        <w:t>三、教学能力赛项比赛方案</w:t>
      </w:r>
    </w:p>
    <w:p>
      <w:pPr>
        <w:keepNext w:val="0"/>
        <w:keepLines w:val="0"/>
        <w:pageBreakBefore w:val="0"/>
        <w:widowControl/>
        <w:kinsoku/>
        <w:wordWrap/>
        <w:topLinePunct w:val="0"/>
        <w:autoSpaceDE/>
        <w:autoSpaceDN/>
        <w:bidi w:val="0"/>
        <w:adjustRightInd/>
        <w:spacing w:line="560" w:lineRule="exact"/>
        <w:ind w:firstLine="645"/>
        <w:jc w:val="left"/>
        <w:textAlignment w:val="auto"/>
        <w:rPr>
          <w:rFonts w:hint="eastAsia" w:ascii="方正楷体_GBK" w:hAnsi="方正楷体_GBK" w:eastAsia="方正楷体_GBK" w:cs="方正楷体_GBK"/>
          <w:bCs/>
          <w:color w:val="000000"/>
          <w:sz w:val="32"/>
          <w:szCs w:val="32"/>
          <w:lang w:eastAsia="zh-CN"/>
        </w:rPr>
      </w:pPr>
      <w:r>
        <w:rPr>
          <w:rFonts w:hint="eastAsia" w:ascii="方正楷体_GBK" w:hAnsi="方正楷体_GBK" w:eastAsia="方正楷体_GBK" w:cs="方正楷体_GBK"/>
          <w:bCs/>
          <w:color w:val="000000"/>
          <w:sz w:val="32"/>
          <w:szCs w:val="32"/>
        </w:rPr>
        <w:t>（一）比赛</w:t>
      </w:r>
      <w:r>
        <w:rPr>
          <w:rFonts w:hint="eastAsia" w:ascii="方正楷体_GBK" w:hAnsi="方正楷体_GBK" w:eastAsia="方正楷体_GBK" w:cs="方正楷体_GBK"/>
          <w:bCs/>
          <w:color w:val="000000"/>
          <w:sz w:val="32"/>
          <w:szCs w:val="32"/>
          <w:lang w:val="en-US" w:eastAsia="zh-CN"/>
        </w:rPr>
        <w:t>要求</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重点考察教学团队（3-4 人）针对某门课程中部分教学内容，完成教学设计、实施课堂教学、达成教学目标、进行反思改进的能力。</w:t>
      </w:r>
    </w:p>
    <w:p>
      <w:pPr>
        <w:keepNext w:val="0"/>
        <w:keepLines w:val="0"/>
        <w:pageBreakBefore w:val="0"/>
        <w:widowControl/>
        <w:numPr>
          <w:ilvl w:val="-1"/>
          <w:numId w:val="0"/>
        </w:numPr>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1.教学内容。根据职业教育国家教学标准和相关文件要</w:t>
      </w:r>
      <w:bookmarkStart w:id="6" w:name="_GoBack"/>
      <w:bookmarkEnd w:id="6"/>
      <w:r>
        <w:rPr>
          <w:rFonts w:hint="eastAsia" w:ascii="方正仿宋_GBK" w:hAnsi="Times New Roman" w:eastAsia="方正仿宋_GBK"/>
          <w:sz w:val="32"/>
          <w:szCs w:val="32"/>
          <w:lang w:val="en-US" w:eastAsia="zh-CN"/>
        </w:rPr>
        <w:t>求，对接职业标准（规范）、职业技能等级标准等，契合层次定位，优化课程结构、更新教学内容。公共基础课程内容体现思想性、科学性、基础性、职业性、时代性，体现学科知识与行业（或职业）应用场景的融合。专业课程内容对接新方法、新技术、新工艺、新标准，体现专业升级和数字化转型、绿色化改造，鼓励按照生产实际和岗位需求设计模块化课程。结合教学实际融入科学精神、工程思维、创新意识和数字素养，注重劳动精神、工匠精神、劳模精神培育。</w:t>
      </w:r>
    </w:p>
    <w:p>
      <w:pPr>
        <w:keepNext w:val="0"/>
        <w:keepLines w:val="0"/>
        <w:pageBreakBefore w:val="0"/>
        <w:widowControl/>
        <w:numPr>
          <w:ilvl w:val="-1"/>
          <w:numId w:val="0"/>
        </w:numPr>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2.教学设计。依据国家教学标准、学校专业人才培养方案和课程标准，针对参赛教学内容，进行学情分析，确定教学目标，制定教学策略，优化教学过程。针对不同生源分类施教、因材施教。合理运用平台、技术、方法和资源等组织课堂教学。提高课程思政内涵融入课堂教学的水平，杜绝各种形式主义。公共基础课根据学科特点选用恰当的教法学法；专业课程鼓励实施项目式、任务式、案例式、情境化教学，强化工学结合、理实一体、手脑并用。</w:t>
      </w:r>
    </w:p>
    <w:p>
      <w:pPr>
        <w:keepNext w:val="0"/>
        <w:keepLines w:val="0"/>
        <w:pageBreakBefore w:val="0"/>
        <w:widowControl/>
        <w:numPr>
          <w:ilvl w:val="-1"/>
          <w:numId w:val="0"/>
        </w:numPr>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3.教学实施。落实育人为本，重视对学生思想政治素质和职业综合素养的培育；体现以学生为中心教学，开展师生、生生有效互动；突出重点突破难点，合理运用教学资源、教学方法，推动深度学习，提高学生基于任务（项目）的分析和解决问题能力；采用现代信息技术收集教学过程真实数据，并根据3反映出的问题适时调整教学策略。专业课程倡导引入典型生产案例；实习实训应落实《职业学校学生实习管理规定》、岗位实习标准、实训教学条件建设标准等，教师规范操作、有效示教。按照《职业院校教材管理办法》要求规范选用教材，鼓励使用新型活页式、工作手册式教材和数字教材。中等职业学校执行手机“禁止带入课堂”的要求。</w:t>
      </w:r>
    </w:p>
    <w:p>
      <w:pPr>
        <w:keepNext w:val="0"/>
        <w:keepLines w:val="0"/>
        <w:pageBreakBefore w:val="0"/>
        <w:widowControl/>
        <w:numPr>
          <w:ilvl w:val="-1"/>
          <w:numId w:val="0"/>
        </w:numPr>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4.教学评价。聚焦教学目标达成，关注学生全面成长，重点考核学生分析解决实际问题的能力。注重过程评价与结果评价相结合，探索增值评价，健全综合评价；鼓励运用大数据、人工智能等现代信息技术开展学习行为的精准分析，个性化评价学生的学习成果和学习成效。5.教学反思。深度思考在教学设计、教学实施、教学评价过程中的经验与不足，总结在更新教育理念、落实课程思政、优化教学内容、创新教学模式、转变教师角色、改进教学评价、运用信息技术、培育数字素养等方面的改革与创新，做到设计理念、教学实施、育人成效的有机统一，成为传道授业解惑赋能的“大先生”。</w:t>
      </w:r>
    </w:p>
    <w:p>
      <w:pPr>
        <w:keepNext w:val="0"/>
        <w:keepLines w:val="0"/>
        <w:pageBreakBefore w:val="0"/>
        <w:widowControl/>
        <w:kinsoku/>
        <w:wordWrap/>
        <w:topLinePunct w:val="0"/>
        <w:autoSpaceDE/>
        <w:autoSpaceDN/>
        <w:bidi w:val="0"/>
        <w:adjustRightInd/>
        <w:spacing w:line="560" w:lineRule="exact"/>
        <w:ind w:firstLine="645"/>
        <w:jc w:val="left"/>
        <w:textAlignment w:val="auto"/>
        <w:rPr>
          <w:rFonts w:hint="default" w:ascii="方正楷体_GBK" w:hAnsi="方正楷体_GBK" w:eastAsia="方正楷体_GBK" w:cs="方正楷体_GBK"/>
          <w:bCs/>
          <w:color w:val="000000"/>
          <w:sz w:val="32"/>
          <w:szCs w:val="32"/>
          <w:lang w:val="en-US" w:eastAsia="zh-CN"/>
        </w:rPr>
      </w:pPr>
      <w:r>
        <w:rPr>
          <w:rFonts w:hint="eastAsia" w:ascii="方正楷体_GBK" w:hAnsi="方正楷体_GBK" w:eastAsia="方正楷体_GBK" w:cs="方正楷体_GBK"/>
          <w:bCs/>
          <w:color w:val="000000"/>
          <w:sz w:val="32"/>
          <w:szCs w:val="32"/>
          <w:lang w:eastAsia="zh-CN"/>
        </w:rPr>
        <w:t>（</w:t>
      </w:r>
      <w:r>
        <w:rPr>
          <w:rFonts w:hint="eastAsia" w:ascii="方正楷体_GBK" w:hAnsi="方正楷体_GBK" w:eastAsia="方正楷体_GBK" w:cs="方正楷体_GBK"/>
          <w:bCs/>
          <w:color w:val="000000"/>
          <w:sz w:val="32"/>
          <w:szCs w:val="32"/>
          <w:lang w:val="en-US" w:eastAsia="zh-CN"/>
        </w:rPr>
        <w:t>二</w:t>
      </w:r>
      <w:r>
        <w:rPr>
          <w:rFonts w:hint="eastAsia" w:ascii="方正楷体_GBK" w:hAnsi="方正楷体_GBK" w:eastAsia="方正楷体_GBK" w:cs="方正楷体_GBK"/>
          <w:bCs/>
          <w:color w:val="000000"/>
          <w:sz w:val="32"/>
          <w:szCs w:val="32"/>
          <w:lang w:eastAsia="zh-CN"/>
        </w:rPr>
        <w:t>）</w:t>
      </w:r>
      <w:r>
        <w:rPr>
          <w:rFonts w:hint="eastAsia" w:ascii="方正楷体_GBK" w:hAnsi="方正楷体_GBK" w:eastAsia="方正楷体_GBK" w:cs="方正楷体_GBK"/>
          <w:bCs/>
          <w:color w:val="000000"/>
          <w:sz w:val="32"/>
          <w:szCs w:val="32"/>
          <w:lang w:val="en-US" w:eastAsia="zh-CN"/>
        </w:rPr>
        <w:t>参赛对象</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1.每个教学团队由近3年内实际承担参赛课程或相关课程教学任务的教师组成；教学团队结构合理，35 岁以下（含）的教师不少于 1 人，具备高级专业技术职务或取得高级职业技能等级证书的教师不少于 1 人；专业课程组的教学团队中“双师型”教师占比在 50%以上；学校正式聘用的企业兼职教师可按要求参加专业课程组的比赛，数量不超过1 名。</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2.各代表队可在本区域范围内跨校联合组建教学团队参赛，中等职业学校、高等职业院校不得混合组队参赛。除公共基础课程组外，每个教学团队可吸收1名学校聘用的企业兼职教师作为团队成员参赛。</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bookmarkStart w:id="1" w:name="_Hlk40568780"/>
      <w:r>
        <w:rPr>
          <w:rFonts w:hint="eastAsia" w:ascii="方正仿宋_GBK" w:hAnsi="Times New Roman" w:eastAsia="方正仿宋_GBK"/>
          <w:sz w:val="32"/>
          <w:szCs w:val="32"/>
          <w:lang w:val="en-US" w:eastAsia="zh-CN"/>
        </w:rPr>
        <w:t>3.近2 年已参加全国职业院校技能大赛教学能力比赛的教师不能报名参赛，学校不能以参赛过的公共基础课、同一专业大类的专业课程参加本年度比赛。</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4.鼓励国家级和省级职业教育教师教学创新团队、教学名师、教学成果奖主持人以及具有正高级专业技术职称的优秀教师报名参赛。各代表队中至少有一个参赛教学团队的主要参与成员来自国家级或省级职业教育教师教学创新团队（如有特殊情况可做说明）。</w:t>
      </w:r>
      <w:bookmarkEnd w:id="1"/>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5.教学团队成员所在学校均须在近3年内实际开设参赛作品教学内容所属的专业（须依规在教育行政部门备案）和课程。</w:t>
      </w:r>
    </w:p>
    <w:p>
      <w:pPr>
        <w:keepNext w:val="0"/>
        <w:keepLines w:val="0"/>
        <w:pageBreakBefore w:val="0"/>
        <w:widowControl/>
        <w:kinsoku/>
        <w:wordWrap/>
        <w:topLinePunct w:val="0"/>
        <w:autoSpaceDE/>
        <w:autoSpaceDN/>
        <w:bidi w:val="0"/>
        <w:adjustRightInd/>
        <w:spacing w:line="560" w:lineRule="exact"/>
        <w:ind w:firstLine="645"/>
        <w:jc w:val="left"/>
        <w:textAlignment w:val="auto"/>
        <w:rPr>
          <w:rFonts w:hint="eastAsia" w:ascii="方正楷体_GBK" w:hAnsi="方正楷体_GBK" w:eastAsia="方正楷体_GBK" w:cs="方正楷体_GBK"/>
          <w:bCs/>
          <w:color w:val="000000"/>
          <w:sz w:val="32"/>
          <w:szCs w:val="32"/>
          <w:lang w:eastAsia="zh-CN"/>
        </w:rPr>
      </w:pPr>
      <w:r>
        <w:rPr>
          <w:rFonts w:hint="eastAsia" w:ascii="方正楷体_GBK" w:hAnsi="方正楷体_GBK" w:eastAsia="方正楷体_GBK" w:cs="方正楷体_GBK"/>
          <w:bCs/>
          <w:color w:val="000000"/>
          <w:sz w:val="32"/>
          <w:szCs w:val="32"/>
          <w:lang w:eastAsia="zh-CN"/>
        </w:rPr>
        <w:t>（</w:t>
      </w:r>
      <w:r>
        <w:rPr>
          <w:rFonts w:hint="eastAsia" w:ascii="方正楷体_GBK" w:hAnsi="方正楷体_GBK" w:eastAsia="方正楷体_GBK" w:cs="方正楷体_GBK"/>
          <w:bCs/>
          <w:color w:val="000000"/>
          <w:sz w:val="32"/>
          <w:szCs w:val="32"/>
          <w:lang w:val="en-US" w:eastAsia="zh-CN"/>
        </w:rPr>
        <w:t>三</w:t>
      </w:r>
      <w:r>
        <w:rPr>
          <w:rFonts w:hint="eastAsia" w:ascii="方正楷体_GBK" w:hAnsi="方正楷体_GBK" w:eastAsia="方正楷体_GBK" w:cs="方正楷体_GBK"/>
          <w:bCs/>
          <w:color w:val="000000"/>
          <w:sz w:val="32"/>
          <w:szCs w:val="32"/>
          <w:lang w:eastAsia="zh-CN"/>
        </w:rPr>
        <w:t>）比赛分组</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bookmarkStart w:id="2" w:name="_Hlk9764033"/>
      <w:r>
        <w:rPr>
          <w:rFonts w:hint="eastAsia" w:ascii="方正仿宋_GBK" w:hAnsi="Times New Roman" w:eastAsia="方正仿宋_GBK"/>
          <w:sz w:val="32"/>
          <w:szCs w:val="32"/>
          <w:lang w:val="en-US" w:eastAsia="zh-CN"/>
        </w:rPr>
        <w:t>组别设置全面覆盖中等职业学校公共基础课程（不含思想政治课程）和所有大类专业课程。</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1.公共基础课程组（不含思政课程）</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比赛内容为教育部规定开设的公共基础课程中（含必修课程、选修课程）不少于12学时连续、完整的教学内容。应依据教育部颁布的教学大纲（课程标准）有关要求，进行教学设计与实施，并与国家规划教材有关内容相对应。</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2.中职专业技能课程</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比赛内容应依据教育部公布的专业目录、专业教学标准，以及我省已印发的中等职业教育教学指导方案，参赛作品应为专业核心课或专业（技能）方向课中不少于16学时连续、完整的教学内容，包括专业（群）顶岗实习标准中的实习项目工作任务。</w:t>
      </w:r>
    </w:p>
    <w:bookmarkEnd w:id="2"/>
    <w:p>
      <w:pPr>
        <w:keepNext w:val="0"/>
        <w:keepLines w:val="0"/>
        <w:pageBreakBefore w:val="0"/>
        <w:widowControl/>
        <w:kinsoku/>
        <w:wordWrap/>
        <w:topLinePunct w:val="0"/>
        <w:autoSpaceDE/>
        <w:autoSpaceDN/>
        <w:bidi w:val="0"/>
        <w:adjustRightInd/>
        <w:spacing w:line="560" w:lineRule="exact"/>
        <w:ind w:firstLine="645"/>
        <w:jc w:val="left"/>
        <w:textAlignment w:val="auto"/>
        <w:rPr>
          <w:rFonts w:hint="eastAsia" w:ascii="方正楷体_GBK" w:hAnsi="方正楷体_GBK" w:eastAsia="方正楷体_GBK" w:cs="方正楷体_GBK"/>
          <w:bCs/>
          <w:color w:val="000000"/>
          <w:sz w:val="32"/>
          <w:szCs w:val="32"/>
          <w:lang w:eastAsia="zh-CN"/>
        </w:rPr>
      </w:pPr>
      <w:r>
        <w:rPr>
          <w:rFonts w:hint="eastAsia" w:ascii="方正楷体_GBK" w:hAnsi="方正楷体_GBK" w:eastAsia="方正楷体_GBK" w:cs="方正楷体_GBK"/>
          <w:bCs/>
          <w:color w:val="000000"/>
          <w:sz w:val="32"/>
          <w:szCs w:val="32"/>
          <w:lang w:eastAsia="zh-CN"/>
        </w:rPr>
        <w:t>（</w:t>
      </w:r>
      <w:r>
        <w:rPr>
          <w:rFonts w:hint="eastAsia" w:ascii="方正楷体_GBK" w:hAnsi="方正楷体_GBK" w:eastAsia="方正楷体_GBK" w:cs="方正楷体_GBK"/>
          <w:bCs/>
          <w:color w:val="000000"/>
          <w:sz w:val="32"/>
          <w:szCs w:val="32"/>
          <w:lang w:val="en-US" w:eastAsia="zh-CN"/>
        </w:rPr>
        <w:t>四</w:t>
      </w:r>
      <w:r>
        <w:rPr>
          <w:rFonts w:hint="eastAsia" w:ascii="方正楷体_GBK" w:hAnsi="方正楷体_GBK" w:eastAsia="方正楷体_GBK" w:cs="方正楷体_GBK"/>
          <w:bCs/>
          <w:color w:val="000000"/>
          <w:sz w:val="32"/>
          <w:szCs w:val="32"/>
          <w:lang w:eastAsia="zh-CN"/>
        </w:rPr>
        <w:t>）参赛作品及材料</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教学团队选取某门课程在一个学期中符合要求的教学任务作为参赛作品，完成教学设计，实施课堂教学。教学内容要符合教育部印发的职业教育国家教学标准中的有关要求，</w:t>
      </w:r>
      <w:bookmarkStart w:id="3" w:name="_Hlk37411329"/>
      <w:bookmarkEnd w:id="3"/>
      <w:r>
        <w:rPr>
          <w:rFonts w:hint="eastAsia" w:ascii="方正仿宋_GBK" w:hAnsi="Times New Roman" w:eastAsia="方正仿宋_GBK"/>
          <w:sz w:val="32"/>
          <w:szCs w:val="32"/>
          <w:lang w:val="en-US" w:eastAsia="zh-CN"/>
        </w:rPr>
        <w:t>公共基础课程教学内容应突出思想性、注重基础性、体现职业性、反映时代性；专业（技能）课程教学内容应对接新技术、新工艺、新规范。教材的选用和使用必须遵照《职业院校教材管理办法》等文件规定和要求。鼓励推荐落实公共基础课程标准、推进1+X证书制度试点、</w:t>
      </w:r>
      <w:bookmarkStart w:id="4" w:name="_Hlk37411346"/>
      <w:r>
        <w:rPr>
          <w:rFonts w:hint="eastAsia" w:ascii="方正仿宋_GBK" w:hAnsi="Times New Roman" w:eastAsia="方正仿宋_GBK"/>
          <w:sz w:val="32"/>
          <w:szCs w:val="32"/>
          <w:lang w:val="en-US" w:eastAsia="zh-CN"/>
        </w:rPr>
        <w:t>针对高职招生生源特点创新教学模式、实施线上线下混合式</w:t>
      </w:r>
      <w:bookmarkEnd w:id="4"/>
      <w:r>
        <w:rPr>
          <w:rFonts w:hint="eastAsia" w:ascii="方正仿宋_GBK" w:hAnsi="Times New Roman" w:eastAsia="方正仿宋_GBK"/>
          <w:sz w:val="32"/>
          <w:szCs w:val="32"/>
          <w:lang w:val="en-US" w:eastAsia="zh-CN"/>
        </w:rPr>
        <w:t>教学且效果好的作品参赛。</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仿宋_GB2312" w:hAnsi="Times New Roman" w:eastAsia="仿宋_GB2312"/>
          <w:sz w:val="32"/>
        </w:rPr>
      </w:pPr>
      <w:bookmarkStart w:id="5" w:name="_Hlk36506130"/>
      <w:r>
        <w:rPr>
          <w:rFonts w:hint="eastAsia" w:ascii="方正仿宋_GBK" w:hAnsi="Times New Roman" w:eastAsia="方正仿宋_GBK"/>
          <w:sz w:val="32"/>
          <w:szCs w:val="32"/>
          <w:lang w:val="en-US" w:eastAsia="zh-CN"/>
        </w:rPr>
        <w:t>参赛作品材料包括实际使用的教案、3-4</w:t>
      </w:r>
      <w:bookmarkEnd w:id="5"/>
      <w:r>
        <w:rPr>
          <w:rFonts w:hint="eastAsia" w:ascii="方正仿宋_GBK" w:hAnsi="Times New Roman" w:eastAsia="方正仿宋_GBK"/>
          <w:sz w:val="32"/>
          <w:szCs w:val="32"/>
          <w:lang w:val="en-US" w:eastAsia="zh-CN"/>
        </w:rPr>
        <w:t>段课堂实录视频、教学实施报告，另附参赛作品所依据的实际使用的专业人才培养方案和课程标准（有关要求详见附3）。</w:t>
      </w:r>
    </w:p>
    <w:p>
      <w:pPr>
        <w:keepNext w:val="0"/>
        <w:keepLines w:val="0"/>
        <w:pageBreakBefore w:val="0"/>
        <w:widowControl/>
        <w:kinsoku/>
        <w:wordWrap/>
        <w:topLinePunct w:val="0"/>
        <w:autoSpaceDE/>
        <w:autoSpaceDN/>
        <w:bidi w:val="0"/>
        <w:adjustRightInd/>
        <w:spacing w:line="560" w:lineRule="exact"/>
        <w:ind w:firstLine="645"/>
        <w:jc w:val="left"/>
        <w:textAlignment w:val="auto"/>
        <w:rPr>
          <w:rFonts w:hint="eastAsia" w:ascii="方正黑体_GBK" w:hAnsi="仿宋" w:eastAsia="方正黑体_GBK"/>
          <w:bCs/>
          <w:color w:val="000000"/>
          <w:sz w:val="32"/>
          <w:szCs w:val="32"/>
          <w:lang w:val="en-US" w:eastAsia="zh-CN"/>
        </w:rPr>
      </w:pPr>
      <w:r>
        <w:rPr>
          <w:rFonts w:hint="eastAsia" w:ascii="方正黑体_GBK" w:hAnsi="仿宋" w:eastAsia="方正黑体_GBK"/>
          <w:bCs/>
          <w:color w:val="000000"/>
          <w:sz w:val="32"/>
          <w:szCs w:val="32"/>
          <w:lang w:val="en-US" w:eastAsia="zh-CN"/>
        </w:rPr>
        <w:t>四、班主能力赛项比赛方案</w:t>
      </w:r>
    </w:p>
    <w:p>
      <w:pPr>
        <w:keepNext w:val="0"/>
        <w:keepLines w:val="0"/>
        <w:pageBreakBefore w:val="0"/>
        <w:widowControl/>
        <w:kinsoku/>
        <w:wordWrap/>
        <w:topLinePunct w:val="0"/>
        <w:autoSpaceDE/>
        <w:autoSpaceDN/>
        <w:bidi w:val="0"/>
        <w:adjustRightInd/>
        <w:spacing w:line="560" w:lineRule="exact"/>
        <w:ind w:firstLine="645"/>
        <w:jc w:val="left"/>
        <w:textAlignment w:val="auto"/>
        <w:rPr>
          <w:rFonts w:hint="eastAsia" w:ascii="方正楷体_GBK" w:hAnsi="方正楷体_GBK" w:eastAsia="方正楷体_GBK" w:cs="方正楷体_GBK"/>
          <w:bCs/>
          <w:color w:val="000000"/>
          <w:sz w:val="32"/>
          <w:szCs w:val="32"/>
          <w:lang w:val="en-US" w:eastAsia="zh-CN"/>
        </w:rPr>
      </w:pPr>
      <w:r>
        <w:rPr>
          <w:rFonts w:hint="eastAsia" w:ascii="方正楷体_GBK" w:hAnsi="方正楷体_GBK" w:eastAsia="方正楷体_GBK" w:cs="方正楷体_GBK"/>
          <w:bCs/>
          <w:color w:val="000000"/>
          <w:sz w:val="32"/>
          <w:szCs w:val="32"/>
          <w:lang w:val="en-US" w:eastAsia="zh-CN"/>
        </w:rPr>
        <w:t>（一）比赛要求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eastAsia" w:ascii="方正仿宋_GBK" w:hAnsi="Times New Roman" w:eastAsia="方正仿宋_GBK" w:cs="Times New Roman"/>
          <w:i w:val="0"/>
          <w:caps w:val="0"/>
          <w:spacing w:val="0"/>
          <w:sz w:val="32"/>
          <w:szCs w:val="32"/>
        </w:rPr>
      </w:pPr>
      <w:r>
        <w:rPr>
          <w:rFonts w:hint="eastAsia" w:ascii="方正仿宋_GBK" w:hAnsi="Times New Roman" w:eastAsia="方正仿宋_GBK" w:cs="Times New Roman"/>
          <w:i w:val="0"/>
          <w:caps w:val="0"/>
          <w:spacing w:val="0"/>
          <w:kern w:val="2"/>
          <w:sz w:val="32"/>
          <w:szCs w:val="32"/>
          <w:shd w:val="clear"/>
          <w:lang w:val="en-US" w:eastAsia="zh-CN" w:bidi="ar"/>
        </w:rPr>
        <w:t>重点考察中等职业学校班主任以班风学风建设为重点，做好建班育人工作的能力。主要通过参赛材料和选手表现，综合考察针对所带班级深入开展班级情况分析、科学合理确定班级建设目标，围绕学生思想政治工作、班级管理工作、组织班级活动、职业指导工作、沟通协调工作等方面，周密科学制订班级建设方案，扎实推进建班育人，树立优良班风学风，妥善应对突发事件，并根据学生成长情况及时总结反思、改进提升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eastAsia" w:ascii="方正仿宋_GBK" w:hAnsi="Times New Roman" w:eastAsia="方正仿宋_GBK" w:cs="Times New Roman"/>
          <w:i w:val="0"/>
          <w:caps w:val="0"/>
          <w:spacing w:val="0"/>
          <w:sz w:val="32"/>
          <w:szCs w:val="32"/>
          <w:lang w:bidi="ar"/>
        </w:rPr>
      </w:pPr>
      <w:r>
        <w:rPr>
          <w:rFonts w:hint="eastAsia" w:ascii="方正仿宋_GBK" w:hAnsi="Times New Roman" w:eastAsia="方正仿宋_GBK" w:cs="Times New Roman"/>
          <w:b w:val="0"/>
          <w:i w:val="0"/>
          <w:caps w:val="0"/>
          <w:spacing w:val="0"/>
          <w:kern w:val="2"/>
          <w:sz w:val="32"/>
          <w:szCs w:val="32"/>
          <w:shd w:val="clear"/>
          <w:lang w:val="en-US" w:eastAsia="zh-CN" w:bidi="ar"/>
        </w:rPr>
        <w:t>1.深入分析班级情况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eastAsia" w:ascii="方正仿宋_GBK" w:hAnsi="Times New Roman" w:eastAsia="方正仿宋_GBK" w:cs="Times New Roman"/>
          <w:i w:val="0"/>
          <w:caps w:val="0"/>
          <w:spacing w:val="0"/>
          <w:sz w:val="32"/>
          <w:szCs w:val="32"/>
        </w:rPr>
      </w:pPr>
      <w:r>
        <w:rPr>
          <w:rFonts w:hint="eastAsia" w:ascii="方正仿宋_GBK" w:hAnsi="Times New Roman" w:eastAsia="方正仿宋_GBK" w:cs="Times New Roman"/>
          <w:i w:val="0"/>
          <w:caps w:val="0"/>
          <w:spacing w:val="0"/>
          <w:kern w:val="2"/>
          <w:sz w:val="32"/>
          <w:szCs w:val="32"/>
          <w:shd w:val="clear"/>
          <w:lang w:val="en-US" w:eastAsia="zh-CN" w:bidi="ar"/>
        </w:rPr>
        <w:t>全面了解目前所带班级每一名学生入学时的家庭情况、身心健康状况、思想状况、个性特点、学业基础、爱好特长、人际关系、发展诉求等，并密切关注其变化情况，结合学生所学专业，深入分析建班育人实践中需要重点关注的工作领域、学生个体，以及可能面临的困难和需要重点解决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eastAsia" w:ascii="方正仿宋_GBK" w:hAnsi="Times New Roman" w:eastAsia="方正仿宋_GBK" w:cs="Times New Roman"/>
          <w:i w:val="0"/>
          <w:caps w:val="0"/>
          <w:spacing w:val="0"/>
          <w:sz w:val="32"/>
          <w:szCs w:val="32"/>
          <w:lang w:bidi="ar"/>
        </w:rPr>
      </w:pPr>
      <w:r>
        <w:rPr>
          <w:rFonts w:hint="eastAsia" w:ascii="方正仿宋_GBK" w:hAnsi="Times New Roman" w:eastAsia="方正仿宋_GBK" w:cs="Times New Roman"/>
          <w:b w:val="0"/>
          <w:i w:val="0"/>
          <w:caps w:val="0"/>
          <w:spacing w:val="0"/>
          <w:kern w:val="2"/>
          <w:sz w:val="32"/>
          <w:szCs w:val="32"/>
          <w:shd w:val="clear"/>
          <w:lang w:val="en-US" w:eastAsia="zh-CN" w:bidi="ar"/>
        </w:rPr>
        <w:t>2.制订班级建设方案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eastAsia" w:ascii="方正仿宋_GBK" w:hAnsi="Times New Roman" w:eastAsia="方正仿宋_GBK" w:cs="Times New Roman"/>
          <w:i w:val="0"/>
          <w:caps w:val="0"/>
          <w:spacing w:val="0"/>
          <w:sz w:val="32"/>
          <w:szCs w:val="32"/>
        </w:rPr>
      </w:pPr>
      <w:r>
        <w:rPr>
          <w:rFonts w:hint="eastAsia" w:ascii="方正仿宋_GBK" w:hAnsi="Times New Roman" w:eastAsia="方正仿宋_GBK" w:cs="Times New Roman"/>
          <w:i w:val="0"/>
          <w:caps w:val="0"/>
          <w:spacing w:val="0"/>
          <w:kern w:val="2"/>
          <w:sz w:val="32"/>
          <w:szCs w:val="32"/>
          <w:shd w:val="clear"/>
          <w:lang w:val="en-US" w:eastAsia="zh-CN" w:bidi="ar"/>
        </w:rPr>
        <w:t>班级建设方案制订工作要坚持正确方向，深入学习贯彻习近平新时代中国特色社会主义思想和党的二十大精神，全面贯彻党的教育方针；要坚持依法治教，学习贯彻实施新修订的职业教育法；要坚持严管与厚爱相结合，以严格规范引领班风、严谨教风带动学风、优良作风促进班风学风建设，加强行为规范养成教育。根据《新时代爱国主义教育实施纲要》《新时代公民道德建设纲要》《中国学生发展核心素养》《深化新时代教育评价改革总体方案》《大中小学劳动教育指导纲要（试行）》《大中小学国家安全教育指导纲要》《中等职业学校德育大纲（2014年修订）》《中等职业学校学生心理健康教育指导纲要》《中等职业学校职业指导工作规定》《教育部办公厅关于加强和改进新时代中等职业学校德育工作的意见》等，以及职业教育国家教学标准、学校专业人才培养方案和行业企业人才需求实际，结合班级情况，科学合理确定班级建设目标和建设内容，统筹规划所带班级在整个中职阶段的各项工作，系统设计并动态完善各学年各学期的具体安排。结合中职学生思想、心理、行为特点和班级实际，遵循教育教学规律、思想政治工作规律和技术技能人才成长规律，注重发挥学生主体作用，坚持班级整体建设与学生个体培养、严格管理与特色发展有机统一，选取思想性和针对性强、学生认可度和教育有效性高、职教特色突出的建班育人载体，途径多元、方法恰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eastAsia" w:ascii="方正仿宋_GBK" w:hAnsi="Times New Roman" w:eastAsia="方正仿宋_GBK" w:cs="Times New Roman"/>
          <w:i w:val="0"/>
          <w:caps w:val="0"/>
          <w:spacing w:val="0"/>
          <w:sz w:val="32"/>
          <w:szCs w:val="32"/>
        </w:rPr>
      </w:pPr>
      <w:r>
        <w:rPr>
          <w:rFonts w:hint="eastAsia" w:ascii="方正仿宋_GBK" w:hAnsi="Times New Roman" w:eastAsia="方正仿宋_GBK" w:cs="Times New Roman"/>
          <w:i w:val="0"/>
          <w:caps w:val="0"/>
          <w:spacing w:val="0"/>
          <w:kern w:val="2"/>
          <w:sz w:val="32"/>
          <w:szCs w:val="32"/>
          <w:shd w:val="clear"/>
          <w:lang w:val="en-US" w:eastAsia="zh-CN" w:bidi="ar"/>
        </w:rPr>
        <w:t>将立德树人放在首要位置，融入班级建设全过程，深入开展习近平新时代中国特色社会主义思想教育，培育和践行社会主义核心价值观，坚持爱国和爱党、爱社会主义高度统一，加强党史、新中国史、改革开放史、社会主义发展史、中华民族发展史教育和爱国主义、集体主义、社会主义教育，传承中华优秀传统文化，铸牢中华民族共同体意识，牢固树立马克思主义“五观”和“四个与共”“五个认同”的精神理念，着力开展劳动教育，突出弘扬劳模精神、劳动精神、工匠精神，培养学生的创新精神和实践能力，注重落实“三全育人”工作要求，调动各方协同育人，整合运用有关资源，形成育人合力。</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eastAsia" w:ascii="方正仿宋_GBK" w:hAnsi="Times New Roman" w:eastAsia="方正仿宋_GBK" w:cs="Times New Roman"/>
          <w:i w:val="0"/>
          <w:caps w:val="0"/>
          <w:spacing w:val="0"/>
          <w:sz w:val="32"/>
          <w:szCs w:val="32"/>
          <w:lang w:bidi="ar"/>
        </w:rPr>
      </w:pPr>
      <w:r>
        <w:rPr>
          <w:rFonts w:hint="eastAsia" w:ascii="方正仿宋_GBK" w:hAnsi="Times New Roman" w:eastAsia="方正仿宋_GBK" w:cs="Times New Roman"/>
          <w:b w:val="0"/>
          <w:i w:val="0"/>
          <w:caps w:val="0"/>
          <w:spacing w:val="0"/>
          <w:kern w:val="2"/>
          <w:sz w:val="32"/>
          <w:szCs w:val="32"/>
          <w:shd w:val="clear"/>
          <w:lang w:val="en-US" w:eastAsia="zh-CN" w:bidi="ar"/>
        </w:rPr>
        <w:t>扎实推进建班育人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eastAsia" w:ascii="方正仿宋_GBK" w:hAnsi="Times New Roman" w:eastAsia="方正仿宋_GBK" w:cs="Times New Roman"/>
          <w:i w:val="0"/>
          <w:caps w:val="0"/>
          <w:spacing w:val="0"/>
          <w:sz w:val="32"/>
          <w:szCs w:val="32"/>
        </w:rPr>
      </w:pPr>
      <w:r>
        <w:rPr>
          <w:rFonts w:hint="eastAsia" w:ascii="方正仿宋_GBK" w:hAnsi="Times New Roman" w:eastAsia="方正仿宋_GBK" w:cs="Times New Roman"/>
          <w:b w:val="0"/>
          <w:i w:val="0"/>
          <w:caps w:val="0"/>
          <w:spacing w:val="0"/>
          <w:kern w:val="2"/>
          <w:sz w:val="32"/>
          <w:szCs w:val="32"/>
          <w:shd w:val="clear"/>
          <w:lang w:val="en-US" w:eastAsia="zh-CN" w:bidi="ar"/>
        </w:rPr>
        <w:t>（1）学生思想政治工作。</w:t>
      </w:r>
      <w:r>
        <w:rPr>
          <w:rFonts w:hint="eastAsia" w:ascii="方正仿宋_GBK" w:hAnsi="Times New Roman" w:eastAsia="方正仿宋_GBK" w:cs="Times New Roman"/>
          <w:i w:val="0"/>
          <w:caps w:val="0"/>
          <w:spacing w:val="0"/>
          <w:kern w:val="2"/>
          <w:sz w:val="32"/>
          <w:szCs w:val="32"/>
          <w:shd w:val="clear"/>
          <w:lang w:val="en-US" w:eastAsia="zh-CN" w:bidi="ar"/>
        </w:rPr>
        <w:t>帮助引导学生深化对习近平新时代中国特色社会主义思想的认知理解。密切关注学生思想政治、身心健康、学习生活等方面状况，坚持以心育心、以德育德、以人格育人格，不断提高学生思想水平、政治觉悟、道德品质、文化素养，培养正确的世界观、人生观、价值观。加强中华民族共同体意识教育、劳动教育和国家安全教育。针对学生在成长过程中遇到的实际问题，晓之以理、动之以情、导之以行、持之以恒，采用易于被学生接受和理解的方式进行教育、引导和援助，帮助学生提高认识，正确看待知识学习、技能培养、素质养成与自我成长、人生发展和价值实现的关系，树立正确的职业理想，坚定成才信心，激发学习兴趣，培养学习习惯，磨砺品格意志，有效提升应对挫折、适应岗位、融入社会的能力。密切跟踪社会舆论热点，及时研判可能对学生思想状况造成的影响，第一时间加以正确引导。注重运用新媒体、新技术，拓展、用好网络育人阵地，利用网络唱响主旋律、传播正能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eastAsia" w:ascii="方正仿宋_GBK" w:hAnsi="Times New Roman" w:eastAsia="方正仿宋_GBK" w:cs="Times New Roman"/>
          <w:i w:val="0"/>
          <w:caps w:val="0"/>
          <w:spacing w:val="0"/>
          <w:sz w:val="32"/>
          <w:szCs w:val="32"/>
        </w:rPr>
      </w:pPr>
      <w:r>
        <w:rPr>
          <w:rFonts w:hint="eastAsia" w:ascii="方正仿宋_GBK" w:hAnsi="Times New Roman" w:eastAsia="方正仿宋_GBK" w:cs="Times New Roman"/>
          <w:b w:val="0"/>
          <w:i w:val="0"/>
          <w:caps w:val="0"/>
          <w:spacing w:val="0"/>
          <w:kern w:val="2"/>
          <w:sz w:val="32"/>
          <w:szCs w:val="32"/>
          <w:shd w:val="clear"/>
          <w:lang w:val="en-US" w:eastAsia="zh-CN" w:bidi="ar"/>
        </w:rPr>
        <w:t>（2）班级管理工作。</w:t>
      </w:r>
      <w:r>
        <w:rPr>
          <w:rFonts w:hint="eastAsia" w:ascii="方正仿宋_GBK" w:hAnsi="Times New Roman" w:eastAsia="方正仿宋_GBK" w:cs="Times New Roman"/>
          <w:i w:val="0"/>
          <w:caps w:val="0"/>
          <w:spacing w:val="0"/>
          <w:kern w:val="2"/>
          <w:sz w:val="32"/>
          <w:szCs w:val="32"/>
          <w:shd w:val="clear"/>
          <w:lang w:val="en-US" w:eastAsia="zh-CN" w:bidi="ar"/>
        </w:rPr>
        <w:t>以树立优良班风学风为重点，组建班委会、团支部，健全班级制度体系，组织学生学习签署践行《中等职业学校学生公约》，鼓励学生参与规章制度制订、环境布置等班级文化建设，教育引导学生自觉养成良好的思想品质和行为习惯，维护教育教学秩序和生活秩序，展现中职学生积极向上的精神风貌，展示良好社会形象。按照《中小学教育惩戒规则（试行）》等规范实施班级管理。落实《深化新时代教育评价改革总体方案》“完善德育评价”有关要求，客观、公正做好学生综合素质评价，及时妥善对学生进行反馈与指导。加强安全教育、法治教育、卫生健康教育和心理健康教育指导，维护班级和学生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eastAsia" w:ascii="方正仿宋_GBK" w:hAnsi="Times New Roman" w:eastAsia="方正仿宋_GBK" w:cs="Times New Roman"/>
          <w:i w:val="0"/>
          <w:caps w:val="0"/>
          <w:spacing w:val="0"/>
          <w:sz w:val="32"/>
          <w:szCs w:val="32"/>
        </w:rPr>
      </w:pPr>
      <w:r>
        <w:rPr>
          <w:rFonts w:hint="eastAsia" w:ascii="方正仿宋_GBK" w:hAnsi="Times New Roman" w:eastAsia="方正仿宋_GBK" w:cs="Times New Roman"/>
          <w:b w:val="0"/>
          <w:i w:val="0"/>
          <w:caps w:val="0"/>
          <w:spacing w:val="0"/>
          <w:kern w:val="2"/>
          <w:sz w:val="32"/>
          <w:szCs w:val="32"/>
          <w:shd w:val="clear"/>
          <w:lang w:val="en-US" w:eastAsia="zh-CN" w:bidi="ar"/>
        </w:rPr>
        <w:t>（3）组织班级活动。</w:t>
      </w:r>
      <w:r>
        <w:rPr>
          <w:rFonts w:hint="eastAsia" w:ascii="方正仿宋_GBK" w:hAnsi="Times New Roman" w:eastAsia="方正仿宋_GBK" w:cs="Times New Roman"/>
          <w:i w:val="0"/>
          <w:caps w:val="0"/>
          <w:spacing w:val="0"/>
          <w:kern w:val="2"/>
          <w:sz w:val="32"/>
          <w:szCs w:val="32"/>
          <w:shd w:val="clear"/>
          <w:lang w:val="en-US" w:eastAsia="zh-CN" w:bidi="ar"/>
        </w:rPr>
        <w:t>指导班委会、团支部开展工作，根据人才培养目标、德育工作要求和班级特点，开展覆盖全体学生、形式多样，思想性、时代性、趣味性、针对性和实效性强的主题班会、主题团日等班级活动。鼓励引导学生积极参与“技能成才 强国有我”系列教育活动、学雷锋活动、科技创新活动等，在校期间至少加入一个学生社团、发展一项兴趣爱好、参加一次竞赛竞技、参与一项志愿服务、展示一项才艺特长。统筹组织和推动班级学生参与“职教生心中的二十大”活动、“未来工匠”读书行动、“悦读伴我成长”职教学生读党报活动、传承中华优秀传统文化活动、“文明风采”活动等，用好职业院校“同上一堂思政大课”“主编带你读党报”等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eastAsia" w:ascii="方正仿宋_GBK" w:hAnsi="Times New Roman" w:eastAsia="方正仿宋_GBK" w:cs="Times New Roman"/>
          <w:i w:val="0"/>
          <w:caps w:val="0"/>
          <w:spacing w:val="0"/>
          <w:sz w:val="32"/>
          <w:szCs w:val="32"/>
        </w:rPr>
      </w:pPr>
      <w:r>
        <w:rPr>
          <w:rFonts w:hint="eastAsia" w:ascii="方正仿宋_GBK" w:hAnsi="Times New Roman" w:eastAsia="方正仿宋_GBK" w:cs="Times New Roman"/>
          <w:b w:val="0"/>
          <w:i w:val="0"/>
          <w:caps w:val="0"/>
          <w:spacing w:val="0"/>
          <w:kern w:val="2"/>
          <w:sz w:val="32"/>
          <w:szCs w:val="32"/>
          <w:shd w:val="clear"/>
          <w:lang w:val="en-US" w:eastAsia="zh-CN" w:bidi="ar"/>
        </w:rPr>
        <w:t>（4）职业指导工作。</w:t>
      </w:r>
      <w:r>
        <w:rPr>
          <w:rFonts w:hint="eastAsia" w:ascii="方正仿宋_GBK" w:hAnsi="Times New Roman" w:eastAsia="方正仿宋_GBK" w:cs="Times New Roman"/>
          <w:i w:val="0"/>
          <w:caps w:val="0"/>
          <w:spacing w:val="0"/>
          <w:kern w:val="2"/>
          <w:sz w:val="32"/>
          <w:szCs w:val="32"/>
          <w:shd w:val="clear"/>
          <w:lang w:val="en-US" w:eastAsia="zh-CN" w:bidi="ar"/>
        </w:rPr>
        <w:t>了解班级所属专业的人才培养方案，依据培养目标、专业特点和学业要求，有针对性地帮助学生认识自我，了解社会，走进专业和职业，传承奋斗精神，增强职业意识，树立正确的职业理想和职业观、就业观、创业观，培养良好的职业道德、职业素养和职业行为习惯，提升职业生涯规划能力。指导学生根据社会需要和自身特点选择生涯发展方向，顺利实现就业、创业或升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eastAsia" w:ascii="方正仿宋_GBK" w:hAnsi="Times New Roman" w:eastAsia="方正仿宋_GBK" w:cs="Times New Roman"/>
          <w:i w:val="0"/>
          <w:caps w:val="0"/>
          <w:spacing w:val="0"/>
          <w:sz w:val="32"/>
          <w:szCs w:val="32"/>
        </w:rPr>
      </w:pPr>
      <w:r>
        <w:rPr>
          <w:rFonts w:hint="eastAsia" w:ascii="方正仿宋_GBK" w:hAnsi="Times New Roman" w:eastAsia="方正仿宋_GBK" w:cs="Times New Roman"/>
          <w:b w:val="0"/>
          <w:i w:val="0"/>
          <w:caps w:val="0"/>
          <w:spacing w:val="0"/>
          <w:kern w:val="2"/>
          <w:sz w:val="32"/>
          <w:szCs w:val="32"/>
          <w:shd w:val="clear"/>
          <w:lang w:val="en-US" w:eastAsia="zh-CN" w:bidi="ar"/>
        </w:rPr>
        <w:t>（5）沟通协调工作。</w:t>
      </w:r>
      <w:r>
        <w:rPr>
          <w:rFonts w:hint="eastAsia" w:ascii="方正仿宋_GBK" w:hAnsi="Times New Roman" w:eastAsia="方正仿宋_GBK" w:cs="Times New Roman"/>
          <w:i w:val="0"/>
          <w:caps w:val="0"/>
          <w:spacing w:val="0"/>
          <w:kern w:val="2"/>
          <w:sz w:val="32"/>
          <w:szCs w:val="32"/>
          <w:shd w:val="clear"/>
          <w:lang w:val="en-US" w:eastAsia="zh-CN" w:bidi="ar"/>
        </w:rPr>
        <w:t>积极贯彻落实《教育部等十三部门关于健全学校家庭社会协同育人机制的意见》，密切与学校相关部门、班级任课教师、家长、社区等的沟通，全面及时掌握学生情况，协同任课教师，帮助引导家长和社区配合学校做好学生的教育、管理和服务工作。根据学校安排，组织学生参加社会实践、劳动实践、实习实训等活动，积极与实习单位沟通联络，共同做好学生实习期间的教育和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eastAsia" w:ascii="方正仿宋_GBK" w:hAnsi="Times New Roman" w:eastAsia="方正仿宋_GBK" w:cs="Times New Roman"/>
          <w:i w:val="0"/>
          <w:caps w:val="0"/>
          <w:spacing w:val="0"/>
          <w:sz w:val="32"/>
          <w:szCs w:val="32"/>
        </w:rPr>
      </w:pPr>
      <w:r>
        <w:rPr>
          <w:rFonts w:hint="eastAsia" w:ascii="方正仿宋_GBK" w:hAnsi="Times New Roman" w:eastAsia="方正仿宋_GBK" w:cs="Times New Roman"/>
          <w:b w:val="0"/>
          <w:i w:val="0"/>
          <w:caps w:val="0"/>
          <w:spacing w:val="0"/>
          <w:kern w:val="2"/>
          <w:sz w:val="32"/>
          <w:szCs w:val="32"/>
          <w:shd w:val="clear"/>
          <w:lang w:val="en-US" w:eastAsia="zh-CN" w:bidi="ar"/>
        </w:rPr>
        <w:t>（6）及时总结改进。</w:t>
      </w:r>
      <w:r>
        <w:rPr>
          <w:rFonts w:hint="eastAsia" w:ascii="方正仿宋_GBK" w:hAnsi="Times New Roman" w:eastAsia="方正仿宋_GBK" w:cs="Times New Roman"/>
          <w:i w:val="0"/>
          <w:caps w:val="0"/>
          <w:spacing w:val="0"/>
          <w:kern w:val="2"/>
          <w:sz w:val="32"/>
          <w:szCs w:val="32"/>
          <w:shd w:val="clear"/>
          <w:lang w:val="en-US" w:eastAsia="zh-CN" w:bidi="ar"/>
        </w:rPr>
        <w:t>建立健全班级管理和学生成长档案，做好育人全过程的信息采集，跟踪了解学生学习、生活、成长等方面的进展情况并深入细致分析，定期对照班级建设目标和达成进度，反思工作不足和制约因素，及时调整改进建班育人策略，保障达成育人目标。总结成功经验，逐步形成符合中职学生年龄特点、成长规律的科学管理理念和工作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eastAsia" w:ascii="方正仿宋_GBK" w:hAnsi="Times New Roman" w:eastAsia="方正仿宋_GBK" w:cs="Times New Roman"/>
          <w:i w:val="0"/>
          <w:caps w:val="0"/>
          <w:spacing w:val="0"/>
          <w:sz w:val="32"/>
          <w:szCs w:val="32"/>
          <w:lang w:bidi="ar"/>
        </w:rPr>
      </w:pPr>
      <w:r>
        <w:rPr>
          <w:rFonts w:hint="eastAsia" w:ascii="方正仿宋_GBK" w:hAnsi="Times New Roman" w:eastAsia="方正仿宋_GBK" w:cs="Times New Roman"/>
          <w:b w:val="0"/>
          <w:i w:val="0"/>
          <w:caps w:val="0"/>
          <w:spacing w:val="0"/>
          <w:kern w:val="2"/>
          <w:sz w:val="32"/>
          <w:szCs w:val="32"/>
          <w:shd w:val="clear"/>
          <w:lang w:val="en-US" w:eastAsia="zh-CN" w:bidi="ar"/>
        </w:rPr>
        <w:t>4.妥善应对突发事件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exact"/>
        <w:ind w:left="0" w:right="0" w:firstLine="640" w:firstLineChars="200"/>
        <w:jc w:val="left"/>
        <w:rPr>
          <w:rFonts w:hint="eastAsia" w:ascii="方正仿宋_GBK" w:hAnsi="Times New Roman" w:eastAsia="方正仿宋_GBK" w:cs="Times New Roman"/>
          <w:i w:val="0"/>
          <w:caps w:val="0"/>
          <w:spacing w:val="0"/>
          <w:sz w:val="32"/>
          <w:szCs w:val="32"/>
        </w:rPr>
      </w:pPr>
      <w:r>
        <w:rPr>
          <w:rFonts w:hint="eastAsia" w:ascii="方正仿宋_GBK" w:hAnsi="Times New Roman" w:eastAsia="方正仿宋_GBK" w:cs="Times New Roman"/>
          <w:i w:val="0"/>
          <w:caps w:val="0"/>
          <w:spacing w:val="0"/>
          <w:kern w:val="2"/>
          <w:sz w:val="32"/>
          <w:szCs w:val="32"/>
          <w:shd w:val="clear"/>
          <w:lang w:val="en-US" w:eastAsia="zh-CN" w:bidi="ar"/>
        </w:rPr>
        <w:t>落实《未成年人学校保护规定》《防范中小学生欺凌专项治理行动工作方案》等要求，保护学生身心安全，维护学生合法权益。熟悉并掌握各级教育行政部门、学校关于应对校园安全、公共卫生、网络舆情等突发事件的工作要求，做好应急预案，提高意外伤害现场施救的能力，增强引导学生正确看待纷繁复杂的网络信息和舆情的能力。能够第一时间对突发事件进行初步处理，妥善做好应对，及时了解、掌握有关信息并按程序上报。事后做好总结研究分析，完善班级应急工作预案，向学校提出合理化建议。</w:t>
      </w:r>
    </w:p>
    <w:p>
      <w:pPr>
        <w:keepNext w:val="0"/>
        <w:keepLines w:val="0"/>
        <w:pageBreakBefore w:val="0"/>
        <w:widowControl/>
        <w:kinsoku/>
        <w:wordWrap/>
        <w:topLinePunct w:val="0"/>
        <w:autoSpaceDE/>
        <w:autoSpaceDN/>
        <w:bidi w:val="0"/>
        <w:adjustRightInd/>
        <w:spacing w:line="560" w:lineRule="exact"/>
        <w:ind w:firstLine="645"/>
        <w:jc w:val="left"/>
        <w:textAlignment w:val="auto"/>
        <w:rPr>
          <w:rFonts w:hint="eastAsia" w:ascii="方正楷体_GBK" w:hAnsi="方正楷体_GBK" w:eastAsia="方正楷体_GBK" w:cs="方正楷体_GBK"/>
          <w:bCs/>
          <w:color w:val="000000"/>
          <w:sz w:val="32"/>
          <w:szCs w:val="32"/>
          <w:lang w:val="en-US" w:eastAsia="zh-CN"/>
        </w:rPr>
      </w:pPr>
      <w:r>
        <w:rPr>
          <w:rFonts w:hint="eastAsia" w:ascii="方正楷体_GBK" w:hAnsi="方正楷体_GBK" w:eastAsia="方正楷体_GBK" w:cs="方正楷体_GBK"/>
          <w:bCs/>
          <w:color w:val="000000"/>
          <w:sz w:val="32"/>
          <w:szCs w:val="32"/>
          <w:lang w:val="en-US" w:eastAsia="zh-CN"/>
        </w:rPr>
        <w:t>（二）参赛对象</w:t>
      </w:r>
    </w:p>
    <w:p>
      <w:pPr>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adjustRightInd/>
        <w:spacing w:line="560" w:lineRule="exact"/>
        <w:ind w:firstLine="640" w:firstLineChars="200"/>
        <w:jc w:val="left"/>
        <w:textAlignment w:val="auto"/>
        <w:rPr>
          <w:rFonts w:hint="eastAsia" w:ascii="方正仿宋_GBK" w:hAnsi="Times New Roman" w:eastAsia="方正仿宋_GBK"/>
          <w:sz w:val="32"/>
          <w:szCs w:val="32"/>
          <w:lang w:val="en-US" w:eastAsia="zh-CN" w:bidi="ar"/>
        </w:rPr>
      </w:pPr>
      <w:r>
        <w:rPr>
          <w:rFonts w:hint="eastAsia" w:ascii="方正仿宋_GBK" w:hAnsi="Times New Roman" w:eastAsia="方正仿宋_GBK" w:cs="Times New Roman"/>
          <w:i w:val="0"/>
          <w:caps w:val="0"/>
          <w:spacing w:val="0"/>
          <w:sz w:val="32"/>
          <w:szCs w:val="32"/>
          <w:shd w:val="clear"/>
          <w:lang w:bidi="ar"/>
        </w:rPr>
        <w:t>参赛选手为学校从本校在职教师中选聘的班主任（不含助理班主任、“副班主任”等），2023—2024学年担任中等职业学校教育班级或五年制高等职业学校教育前三年级班级的班主任，实际履行带班职责，累计担任中职班主任3学年以上（不含3学年）。拟参赛选手所带班级实施“双班主任”或其它多人联合带班模式的，参赛选手应是所在学校明确牵头主责、承担主要工作任务的班主任教师，经所在学校公示无疑，所在代表队主管部门审核同意后推荐参赛。鼓励国家级、省级德育名师和名班主任、班主任工作室主持人、教学成果奖主持人以及具有高级专业技术职务的教师等报名参赛。</w:t>
      </w:r>
    </w:p>
    <w:p>
      <w:pPr>
        <w:keepNext w:val="0"/>
        <w:keepLines w:val="0"/>
        <w:pageBreakBefore w:val="0"/>
        <w:widowControl/>
        <w:numPr>
          <w:ilvl w:val="0"/>
          <w:numId w:val="2"/>
        </w:numPr>
        <w:kinsoku/>
        <w:wordWrap/>
        <w:topLinePunct w:val="0"/>
        <w:autoSpaceDE/>
        <w:autoSpaceDN/>
        <w:bidi w:val="0"/>
        <w:adjustRightInd/>
        <w:spacing w:line="560" w:lineRule="exact"/>
        <w:ind w:firstLine="645"/>
        <w:jc w:val="left"/>
        <w:textAlignment w:val="auto"/>
        <w:rPr>
          <w:rFonts w:hint="eastAsia" w:ascii="方正黑体_GBK" w:hAnsi="仿宋" w:eastAsia="方正黑体_GBK"/>
          <w:bCs/>
          <w:color w:val="000000"/>
          <w:sz w:val="32"/>
          <w:szCs w:val="32"/>
          <w:lang w:val="en-US" w:eastAsia="zh-CN"/>
        </w:rPr>
      </w:pPr>
      <w:r>
        <w:rPr>
          <w:rFonts w:hint="eastAsia" w:ascii="方正黑体_GBK" w:hAnsi="仿宋" w:eastAsia="方正黑体_GBK"/>
          <w:bCs/>
          <w:color w:val="000000"/>
          <w:sz w:val="32"/>
          <w:szCs w:val="32"/>
          <w:lang w:val="en-US" w:eastAsia="zh-CN"/>
        </w:rPr>
        <w:t>思想政治教育课程教学能力赛项</w:t>
      </w:r>
    </w:p>
    <w:p>
      <w:pPr>
        <w:widowControl/>
        <w:overflowPunct/>
        <w:spacing w:line="560" w:lineRule="exact"/>
        <w:ind w:firstLine="640" w:firstLineChars="200"/>
        <w:outlineLvl w:val="9"/>
        <w:rPr>
          <w:rFonts w:hint="eastAsia" w:ascii="方正仿宋_GBK" w:hAnsi="Times New Roman" w:eastAsia="方正仿宋_GBK" w:cs="Times New Roman"/>
          <w:sz w:val="32"/>
          <w:szCs w:val="32"/>
          <w:lang w:val="en-US" w:eastAsia="zh-CN" w:bidi="ar"/>
        </w:rPr>
      </w:pPr>
      <w:r>
        <w:rPr>
          <w:rFonts w:hint="eastAsia" w:ascii="方正仿宋_GBK" w:hAnsi="Times New Roman" w:eastAsia="方正仿宋_GBK" w:cs="Times New Roman"/>
          <w:sz w:val="32"/>
          <w:szCs w:val="32"/>
          <w:lang w:val="en-US" w:eastAsia="zh-CN" w:bidi="ar"/>
        </w:rPr>
        <w:t>（一）参赛课程</w:t>
      </w:r>
    </w:p>
    <w:p>
      <w:pPr>
        <w:widowControl/>
        <w:overflowPunct/>
        <w:spacing w:line="560" w:lineRule="exact"/>
        <w:ind w:firstLine="640" w:firstLineChars="200"/>
        <w:rPr>
          <w:rFonts w:hint="eastAsia" w:ascii="方正仿宋_GBK" w:hAnsi="Times New Roman" w:eastAsia="方正仿宋_GBK" w:cs="Times New Roman"/>
          <w:sz w:val="32"/>
          <w:szCs w:val="32"/>
          <w:lang w:bidi="ar"/>
        </w:rPr>
      </w:pPr>
      <w:r>
        <w:rPr>
          <w:rFonts w:hint="eastAsia" w:ascii="方正仿宋_GBK" w:hAnsi="Times New Roman" w:eastAsia="方正仿宋_GBK" w:cs="Times New Roman"/>
          <w:sz w:val="32"/>
          <w:szCs w:val="32"/>
          <w:lang w:val="en-US" w:eastAsia="zh-CN" w:bidi="ar"/>
        </w:rPr>
        <w:t>中等职业学校思想政治课</w:t>
      </w:r>
      <w:r>
        <w:rPr>
          <w:rFonts w:hint="eastAsia" w:ascii="方正仿宋_GBK" w:hAnsi="Times New Roman" w:eastAsia="方正仿宋_GBK" w:cs="Times New Roman"/>
          <w:sz w:val="32"/>
          <w:szCs w:val="32"/>
          <w:lang w:bidi="ar"/>
        </w:rPr>
        <w:t>（以下简称</w:t>
      </w:r>
      <w:r>
        <w:rPr>
          <w:rFonts w:hint="eastAsia" w:ascii="方正仿宋_GBK" w:hAnsi="Times New Roman" w:eastAsia="方正仿宋_GBK" w:cs="Times New Roman"/>
          <w:sz w:val="32"/>
          <w:szCs w:val="32"/>
          <w:lang w:val="en-US" w:eastAsia="zh-CN" w:bidi="ar"/>
        </w:rPr>
        <w:t>中职</w:t>
      </w:r>
      <w:r>
        <w:rPr>
          <w:rFonts w:hint="eastAsia" w:ascii="方正仿宋_GBK" w:hAnsi="Times New Roman" w:eastAsia="方正仿宋_GBK" w:cs="Times New Roman"/>
          <w:sz w:val="32"/>
          <w:szCs w:val="32"/>
          <w:lang w:bidi="ar"/>
        </w:rPr>
        <w:t>思政课）</w:t>
      </w:r>
      <w:r>
        <w:rPr>
          <w:rFonts w:hint="eastAsia" w:ascii="方正仿宋_GBK" w:hAnsi="Times New Roman" w:eastAsia="方正仿宋_GBK" w:cs="Times New Roman"/>
          <w:sz w:val="32"/>
          <w:szCs w:val="32"/>
          <w:lang w:val="en-US" w:eastAsia="zh-CN" w:bidi="ar"/>
        </w:rPr>
        <w:t>基础模块四部分内容，</w:t>
      </w:r>
      <w:r>
        <w:rPr>
          <w:rFonts w:hint="eastAsia" w:ascii="方正仿宋_GBK" w:hAnsi="Times New Roman" w:eastAsia="方正仿宋_GBK" w:cs="Times New Roman"/>
          <w:sz w:val="32"/>
          <w:szCs w:val="32"/>
          <w:lang w:bidi="ar"/>
        </w:rPr>
        <w:t>设</w:t>
      </w:r>
      <w:r>
        <w:rPr>
          <w:rFonts w:hint="eastAsia" w:ascii="方正仿宋_GBK" w:hAnsi="Times New Roman" w:eastAsia="方正仿宋_GBK" w:cs="Times New Roman"/>
          <w:sz w:val="32"/>
          <w:szCs w:val="32"/>
          <w:lang w:eastAsia="zh-CN" w:bidi="ar"/>
        </w:rPr>
        <w:t>中国特色社会主义、</w:t>
      </w:r>
      <w:r>
        <w:rPr>
          <w:rFonts w:hint="eastAsia" w:ascii="方正仿宋_GBK" w:hAnsi="Times New Roman" w:eastAsia="方正仿宋_GBK" w:cs="Times New Roman"/>
          <w:sz w:val="32"/>
          <w:szCs w:val="32"/>
          <w:lang w:bidi="ar"/>
        </w:rPr>
        <w:t>心理健康与职业生涯</w:t>
      </w:r>
      <w:r>
        <w:rPr>
          <w:rFonts w:hint="eastAsia" w:ascii="方正仿宋_GBK" w:hAnsi="Times New Roman" w:eastAsia="方正仿宋_GBK" w:cs="Times New Roman"/>
          <w:sz w:val="32"/>
          <w:szCs w:val="32"/>
          <w:lang w:eastAsia="zh-CN" w:bidi="ar"/>
        </w:rPr>
        <w:t>、哲学与人生、职业道德与法治</w:t>
      </w:r>
      <w:r>
        <w:rPr>
          <w:rFonts w:hint="eastAsia" w:ascii="方正仿宋_GBK" w:hAnsi="Times New Roman" w:eastAsia="方正仿宋_GBK" w:cs="Times New Roman"/>
          <w:sz w:val="32"/>
          <w:szCs w:val="32"/>
          <w:lang w:val="en-US" w:eastAsia="zh-CN" w:bidi="ar"/>
        </w:rPr>
        <w:t>等4门课程</w:t>
      </w:r>
      <w:r>
        <w:rPr>
          <w:rFonts w:hint="eastAsia" w:ascii="方正仿宋_GBK" w:hAnsi="Times New Roman" w:eastAsia="方正仿宋_GBK" w:cs="Times New Roman"/>
          <w:sz w:val="32"/>
          <w:szCs w:val="32"/>
          <w:lang w:bidi="ar"/>
        </w:rPr>
        <w:t>。</w:t>
      </w:r>
    </w:p>
    <w:p>
      <w:pPr>
        <w:widowControl/>
        <w:overflowPunct/>
        <w:spacing w:line="560" w:lineRule="exact"/>
        <w:ind w:firstLine="640" w:firstLineChars="200"/>
        <w:rPr>
          <w:rFonts w:hint="eastAsia" w:ascii="方正仿宋_GBK" w:hAnsi="Times New Roman" w:eastAsia="方正仿宋_GBK" w:cs="Times New Roman"/>
          <w:b w:val="0"/>
          <w:bCs w:val="0"/>
          <w:sz w:val="32"/>
          <w:szCs w:val="32"/>
          <w:lang w:val="en-US" w:eastAsia="zh-CN"/>
        </w:rPr>
      </w:pPr>
      <w:r>
        <w:rPr>
          <w:rFonts w:hint="eastAsia" w:ascii="方正仿宋_GBK" w:hAnsi="Times New Roman" w:eastAsia="方正仿宋_GBK" w:cs="Times New Roman"/>
          <w:b w:val="0"/>
          <w:bCs w:val="0"/>
          <w:sz w:val="32"/>
          <w:szCs w:val="32"/>
          <w:lang w:eastAsia="zh-CN"/>
        </w:rPr>
        <w:t>（</w:t>
      </w:r>
      <w:r>
        <w:rPr>
          <w:rFonts w:hint="eastAsia" w:ascii="方正仿宋_GBK" w:hAnsi="Times New Roman" w:eastAsia="方正仿宋_GBK" w:cs="Times New Roman"/>
          <w:b w:val="0"/>
          <w:bCs w:val="0"/>
          <w:sz w:val="32"/>
          <w:szCs w:val="32"/>
          <w:lang w:val="en-US" w:eastAsia="zh-CN"/>
        </w:rPr>
        <w:t>二</w:t>
      </w:r>
      <w:r>
        <w:rPr>
          <w:rFonts w:hint="eastAsia" w:ascii="方正仿宋_GBK" w:hAnsi="Times New Roman" w:eastAsia="方正仿宋_GBK" w:cs="Times New Roman"/>
          <w:b w:val="0"/>
          <w:bCs w:val="0"/>
          <w:sz w:val="32"/>
          <w:szCs w:val="32"/>
          <w:lang w:eastAsia="zh-CN"/>
        </w:rPr>
        <w:t>）</w:t>
      </w:r>
      <w:r>
        <w:rPr>
          <w:rFonts w:hint="eastAsia" w:ascii="方正仿宋_GBK" w:hAnsi="Times New Roman" w:eastAsia="方正仿宋_GBK" w:cs="Times New Roman"/>
          <w:b w:val="0"/>
          <w:bCs w:val="0"/>
          <w:sz w:val="32"/>
          <w:szCs w:val="32"/>
          <w:lang w:val="en-US" w:eastAsia="zh-CN"/>
        </w:rPr>
        <w:t>参赛对象</w:t>
      </w:r>
    </w:p>
    <w:p>
      <w:pPr>
        <w:widowControl/>
        <w:overflowPunct/>
        <w:spacing w:line="560" w:lineRule="exact"/>
        <w:ind w:firstLine="640" w:firstLineChars="200"/>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b w:val="0"/>
          <w:bCs w:val="0"/>
          <w:sz w:val="32"/>
          <w:szCs w:val="32"/>
          <w:lang w:val="en-US" w:eastAsia="zh-CN"/>
        </w:rPr>
        <w:t>1.</w:t>
      </w:r>
      <w:r>
        <w:rPr>
          <w:rFonts w:hint="eastAsia" w:ascii="方正仿宋_GBK" w:hAnsi="Times New Roman" w:eastAsia="方正仿宋_GBK" w:cs="Times New Roman"/>
          <w:sz w:val="32"/>
          <w:szCs w:val="32"/>
          <w:lang w:val="en-US" w:eastAsia="zh-CN"/>
        </w:rPr>
        <w:t>参赛</w:t>
      </w:r>
      <w:r>
        <w:rPr>
          <w:rFonts w:hint="eastAsia" w:ascii="方正仿宋_GBK" w:hAnsi="Times New Roman" w:eastAsia="方正仿宋_GBK" w:cs="Times New Roman"/>
          <w:sz w:val="32"/>
          <w:szCs w:val="32"/>
        </w:rPr>
        <w:t>队</w:t>
      </w:r>
      <w:r>
        <w:rPr>
          <w:rFonts w:hint="eastAsia" w:ascii="方正仿宋_GBK" w:hAnsi="Times New Roman" w:eastAsia="方正仿宋_GBK" w:cs="Times New Roman"/>
          <w:sz w:val="32"/>
          <w:szCs w:val="32"/>
          <w:lang w:val="en-US" w:eastAsia="zh-CN"/>
        </w:rPr>
        <w:t>成员不超过4人，均</w:t>
      </w:r>
      <w:r>
        <w:rPr>
          <w:rFonts w:hint="eastAsia" w:ascii="方正仿宋_GBK" w:hAnsi="Times New Roman" w:eastAsia="方正仿宋_GBK" w:cs="Times New Roman"/>
          <w:sz w:val="32"/>
          <w:szCs w:val="32"/>
        </w:rPr>
        <w:t>应为</w:t>
      </w:r>
      <w:r>
        <w:rPr>
          <w:rFonts w:hint="eastAsia" w:ascii="方正仿宋_GBK" w:hAnsi="Times New Roman" w:eastAsia="方正仿宋_GBK" w:cs="Times New Roman"/>
          <w:sz w:val="32"/>
          <w:szCs w:val="32"/>
          <w:lang w:val="en-US" w:eastAsia="zh-CN"/>
        </w:rPr>
        <w:t>职业院校（不含设置在职业院校之外的教研机构）在职思政课教师，教龄3年（含）以上。</w:t>
      </w:r>
    </w:p>
    <w:p>
      <w:pPr>
        <w:widowControl/>
        <w:overflowPunct/>
        <w:spacing w:line="560" w:lineRule="exact"/>
        <w:ind w:firstLine="640" w:firstLineChars="200"/>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b w:val="0"/>
          <w:bCs w:val="0"/>
          <w:sz w:val="32"/>
          <w:szCs w:val="32"/>
          <w:lang w:val="en-US" w:eastAsia="zh-CN"/>
        </w:rPr>
        <w:t>2.</w:t>
      </w:r>
      <w:r>
        <w:rPr>
          <w:rFonts w:hint="eastAsia" w:ascii="方正仿宋_GBK" w:hAnsi="Times New Roman" w:eastAsia="方正仿宋_GBK" w:cs="Times New Roman"/>
          <w:sz w:val="32"/>
          <w:szCs w:val="32"/>
          <w:lang w:val="en-US" w:eastAsia="zh-CN"/>
        </w:rPr>
        <w:t>基本要求：政治素质过硬，深刻领悟“两个确立”的决定性意义，始终在政治立场、政治方向、政治原则、政治道路上同以习近平同志为核心的党中央保持高度一致，自觉增强“四个意识”、坚定“四个自信”、做到“两个维护”；以德立身、以德立学、以德施教，模范践行社会主义核心价值观，模范践行师德规范；业务能力强，</w:t>
      </w:r>
      <w:r>
        <w:rPr>
          <w:rFonts w:hint="eastAsia" w:ascii="方正仿宋_GBK" w:hAnsi="Times New Roman" w:eastAsia="方正仿宋_GBK" w:cs="Times New Roman"/>
          <w:sz w:val="32"/>
          <w:szCs w:val="32"/>
        </w:rPr>
        <w:t>信仰坚定、理论功底</w:t>
      </w:r>
      <w:r>
        <w:rPr>
          <w:rFonts w:hint="eastAsia" w:ascii="方正仿宋_GBK" w:hAnsi="Times New Roman" w:eastAsia="方正仿宋_GBK" w:cs="Times New Roman"/>
          <w:sz w:val="32"/>
          <w:szCs w:val="32"/>
          <w:lang w:val="en-US" w:eastAsia="zh-CN"/>
        </w:rPr>
        <w:t>扎实</w:t>
      </w:r>
      <w:r>
        <w:rPr>
          <w:rFonts w:hint="eastAsia" w:ascii="方正仿宋_GBK" w:hAnsi="Times New Roman" w:eastAsia="方正仿宋_GBK" w:cs="Times New Roman"/>
          <w:sz w:val="32"/>
          <w:szCs w:val="32"/>
        </w:rPr>
        <w:t>，有家国情怀、传道情怀、仁爱情怀，善于运用辩证唯物主义和历史唯物主义的世界观和方法论，抓住关键、找准重点、阐明规律</w:t>
      </w:r>
      <w:r>
        <w:rPr>
          <w:rFonts w:hint="eastAsia" w:ascii="方正仿宋_GBK" w:hAnsi="Times New Roman" w:eastAsia="方正仿宋_GBK" w:cs="Times New Roman"/>
          <w:sz w:val="32"/>
          <w:szCs w:val="32"/>
          <w:lang w:val="en-US" w:eastAsia="zh-CN"/>
        </w:rPr>
        <w:t>；育人水平高，深入落实立德树人根本任务，热爱思政课教学事业，近几年稳定承担思政课教学任务，课堂教学深受学生欢迎，教学业绩突出。</w:t>
      </w:r>
    </w:p>
    <w:p>
      <w:pPr>
        <w:widowControl/>
        <w:overflowPunct/>
        <w:spacing w:line="560" w:lineRule="exact"/>
        <w:ind w:firstLine="640" w:firstLineChars="200"/>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b w:val="0"/>
          <w:bCs w:val="0"/>
          <w:sz w:val="32"/>
          <w:szCs w:val="32"/>
          <w:lang w:val="en-US" w:eastAsia="zh-CN"/>
        </w:rPr>
        <w:t>3.参赛队成员均为</w:t>
      </w:r>
      <w:r>
        <w:rPr>
          <w:rFonts w:hint="eastAsia" w:ascii="方正仿宋_GBK" w:hAnsi="Times New Roman" w:eastAsia="方正仿宋_GBK" w:cs="Times New Roman"/>
          <w:sz w:val="32"/>
          <w:szCs w:val="32"/>
          <w:lang w:val="en-US" w:eastAsia="zh-CN"/>
        </w:rPr>
        <w:t>中职思政课教师的，成员所在学校应属同一地市级区划；参赛队有高等职业学校思想政治理论课（以下简称高职思政课）教师参加的（非必须，不超过1名，仅适用团队成员为2人及以上时），其所在学校应与参赛队其他成员所在学校在同一代表队范围内。</w:t>
      </w:r>
    </w:p>
    <w:p>
      <w:pPr>
        <w:widowControl/>
        <w:overflowPunct/>
        <w:spacing w:line="560" w:lineRule="exact"/>
        <w:ind w:firstLine="640" w:firstLineChars="200"/>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4.参赛队成员须在2023—2024学年承担中职思政课必修课程教学任务，未在中职学校授课的高职学校团队成员，2023—2024学年应在本校承担高职思政课教学任务。</w:t>
      </w:r>
    </w:p>
    <w:p>
      <w:pPr>
        <w:widowControl/>
        <w:overflowPunct/>
        <w:spacing w:line="560" w:lineRule="exact"/>
        <w:ind w:firstLine="640" w:firstLineChars="200"/>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（三）比赛要求</w:t>
      </w:r>
    </w:p>
    <w:p>
      <w:pPr>
        <w:widowControl/>
        <w:overflowPunct/>
        <w:spacing w:line="560" w:lineRule="exact"/>
        <w:ind w:firstLine="640" w:firstLineChars="200"/>
        <w:rPr>
          <w:rFonts w:hint="eastAsia" w:ascii="方正仿宋_GBK" w:hAnsi="Times New Roman" w:eastAsia="方正仿宋_GBK" w:cs="Times New Roman"/>
          <w:b w:val="0"/>
          <w:bCs w:val="0"/>
          <w:sz w:val="32"/>
          <w:szCs w:val="32"/>
          <w:lang w:val="en-US" w:eastAsia="zh-CN"/>
        </w:rPr>
      </w:pPr>
      <w:r>
        <w:rPr>
          <w:rFonts w:hint="eastAsia" w:ascii="方正仿宋_GBK" w:hAnsi="Times New Roman" w:eastAsia="方正仿宋_GBK" w:cs="Times New Roman"/>
          <w:sz w:val="32"/>
          <w:szCs w:val="32"/>
        </w:rPr>
        <w:t>重点考察</w:t>
      </w:r>
      <w:r>
        <w:rPr>
          <w:rFonts w:hint="eastAsia" w:ascii="方正仿宋_GBK" w:hAnsi="Times New Roman" w:eastAsia="方正仿宋_GBK" w:cs="Times New Roman"/>
          <w:sz w:val="32"/>
          <w:szCs w:val="32"/>
          <w:lang w:eastAsia="zh-CN"/>
        </w:rPr>
        <w:t>参赛队</w:t>
      </w:r>
      <w:r>
        <w:rPr>
          <w:rFonts w:hint="eastAsia" w:ascii="方正仿宋_GBK" w:hAnsi="Times New Roman" w:eastAsia="方正仿宋_GBK" w:cs="Times New Roman"/>
          <w:sz w:val="32"/>
          <w:szCs w:val="32"/>
        </w:rPr>
        <w:t>的</w:t>
      </w:r>
      <w:r>
        <w:rPr>
          <w:rFonts w:hint="eastAsia" w:ascii="方正仿宋_GBK" w:hAnsi="Times New Roman" w:eastAsia="方正仿宋_GBK" w:cs="Times New Roman"/>
          <w:sz w:val="32"/>
          <w:szCs w:val="32"/>
          <w:lang w:eastAsia="zh-CN"/>
        </w:rPr>
        <w:t>思政课</w:t>
      </w:r>
      <w:r>
        <w:rPr>
          <w:rFonts w:hint="eastAsia" w:ascii="方正仿宋_GBK" w:hAnsi="Times New Roman" w:eastAsia="方正仿宋_GBK" w:cs="Times New Roman"/>
          <w:sz w:val="32"/>
          <w:szCs w:val="32"/>
        </w:rPr>
        <w:t>教学能力</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lang w:val="en-US" w:eastAsia="zh-CN"/>
        </w:rPr>
        <w:t>主要通过评审参赛材料及表现，综合考察针对所任教班级，深入开展学情分析，围绕中职思政课有关教学内容，</w:t>
      </w:r>
      <w:r>
        <w:rPr>
          <w:rFonts w:hint="eastAsia" w:ascii="方正仿宋_GBK" w:hAnsi="Times New Roman" w:eastAsia="方正仿宋_GBK" w:cs="Times New Roman"/>
          <w:sz w:val="32"/>
          <w:szCs w:val="32"/>
        </w:rPr>
        <w:t>完成教学设计、</w:t>
      </w:r>
      <w:r>
        <w:rPr>
          <w:rFonts w:hint="eastAsia" w:ascii="方正仿宋_GBK" w:hAnsi="Times New Roman" w:eastAsia="方正仿宋_GBK" w:cs="Times New Roman"/>
          <w:sz w:val="32"/>
          <w:szCs w:val="32"/>
          <w:lang w:val="en-US" w:eastAsia="zh-CN"/>
        </w:rPr>
        <w:t>做好教学实施</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val="en-US" w:eastAsia="zh-CN"/>
        </w:rPr>
        <w:t>评价教学成效</w:t>
      </w:r>
      <w:r>
        <w:rPr>
          <w:rFonts w:hint="eastAsia" w:ascii="方正仿宋_GBK" w:hAnsi="Times New Roman" w:eastAsia="方正仿宋_GBK" w:cs="Times New Roman"/>
          <w:sz w:val="32"/>
          <w:szCs w:val="32"/>
        </w:rPr>
        <w:t>、进行反思改进的能力。</w:t>
      </w:r>
    </w:p>
    <w:p>
      <w:pPr>
        <w:widowControl/>
        <w:overflowPunct/>
        <w:spacing w:line="560" w:lineRule="exact"/>
        <w:ind w:firstLine="640" w:firstLineChars="200"/>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b w:val="0"/>
          <w:bCs w:val="0"/>
          <w:sz w:val="32"/>
          <w:szCs w:val="32"/>
          <w:lang w:val="en-US" w:eastAsia="zh-CN"/>
        </w:rPr>
        <w:t>1.学情分析。</w:t>
      </w:r>
      <w:r>
        <w:rPr>
          <w:rFonts w:hint="eastAsia" w:ascii="方正仿宋_GBK" w:hAnsi="Times New Roman" w:eastAsia="方正仿宋_GBK" w:cs="Times New Roman"/>
          <w:sz w:val="32"/>
          <w:szCs w:val="32"/>
          <w:lang w:val="en-US" w:eastAsia="zh-CN"/>
        </w:rPr>
        <w:t>参赛队针对其中一名成员2023—2024学年授课的一个中职班级进行学情分析，全面了解学生来源和特点、学业基础、</w:t>
      </w:r>
      <w:r>
        <w:rPr>
          <w:rFonts w:hint="eastAsia" w:ascii="方正仿宋_GBK" w:hAnsi="Times New Roman" w:eastAsia="方正仿宋_GBK" w:cs="Times New Roman"/>
          <w:sz w:val="32"/>
          <w:szCs w:val="32"/>
        </w:rPr>
        <w:t>认知能力、学习特点、专业特性、</w:t>
      </w:r>
      <w:r>
        <w:rPr>
          <w:rFonts w:hint="eastAsia" w:ascii="方正仿宋_GBK" w:hAnsi="Times New Roman" w:eastAsia="方正仿宋_GBK" w:cs="Times New Roman"/>
          <w:sz w:val="32"/>
          <w:szCs w:val="32"/>
          <w:lang w:val="en-US" w:eastAsia="zh-CN"/>
        </w:rPr>
        <w:t>职业面向、发展诉求等，结合所学专业</w:t>
      </w:r>
      <w:r>
        <w:rPr>
          <w:rFonts w:hint="eastAsia" w:ascii="方正仿宋_GBK" w:hAnsi="Times New Roman" w:eastAsia="方正仿宋_GBK" w:cs="Times New Roman"/>
          <w:sz w:val="32"/>
          <w:szCs w:val="32"/>
          <w:lang w:eastAsia="zh-CN"/>
        </w:rPr>
        <w:t>深入分析</w:t>
      </w:r>
      <w:r>
        <w:rPr>
          <w:rFonts w:hint="eastAsia" w:ascii="方正仿宋_GBK" w:hAnsi="Times New Roman" w:eastAsia="方正仿宋_GBK" w:cs="Times New Roman"/>
          <w:sz w:val="32"/>
          <w:szCs w:val="32"/>
          <w:lang w:val="en-US" w:eastAsia="zh-CN"/>
        </w:rPr>
        <w:t>课程教学中应重点关注的内容领域、</w:t>
      </w:r>
      <w:r>
        <w:rPr>
          <w:rFonts w:hint="eastAsia" w:ascii="方正仿宋_GBK" w:hAnsi="Times New Roman" w:eastAsia="方正仿宋_GBK" w:cs="Times New Roman"/>
          <w:sz w:val="32"/>
          <w:szCs w:val="32"/>
          <w:lang w:eastAsia="zh-CN"/>
        </w:rPr>
        <w:t>需要重点解决的问题</w:t>
      </w:r>
      <w:r>
        <w:rPr>
          <w:rFonts w:hint="eastAsia" w:ascii="方正仿宋_GBK" w:hAnsi="Times New Roman" w:eastAsia="方正仿宋_GBK" w:cs="Times New Roman"/>
          <w:sz w:val="32"/>
          <w:szCs w:val="32"/>
          <w:lang w:val="en-US" w:eastAsia="zh-CN"/>
        </w:rPr>
        <w:t>和</w:t>
      </w:r>
      <w:r>
        <w:rPr>
          <w:rFonts w:hint="eastAsia" w:ascii="方正仿宋_GBK" w:hAnsi="Times New Roman" w:eastAsia="方正仿宋_GBK" w:cs="Times New Roman"/>
          <w:sz w:val="32"/>
          <w:szCs w:val="32"/>
          <w:lang w:eastAsia="zh-CN"/>
        </w:rPr>
        <w:t>可能面临的困难。</w:t>
      </w:r>
    </w:p>
    <w:p>
      <w:pPr>
        <w:widowControl/>
        <w:overflowPunct/>
        <w:spacing w:line="560" w:lineRule="exact"/>
        <w:ind w:firstLine="640" w:firstLineChars="200"/>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b w:val="0"/>
          <w:bCs w:val="0"/>
          <w:sz w:val="32"/>
          <w:szCs w:val="32"/>
          <w:lang w:val="en-US" w:eastAsia="zh-CN"/>
        </w:rPr>
        <w:t>2.教学内容。</w:t>
      </w:r>
      <w:r>
        <w:rPr>
          <w:rFonts w:hint="eastAsia" w:ascii="方正仿宋_GBK" w:hAnsi="Times New Roman" w:eastAsia="方正仿宋_GBK" w:cs="Times New Roman"/>
          <w:sz w:val="32"/>
          <w:szCs w:val="32"/>
          <w:lang w:eastAsia="zh-CN"/>
        </w:rPr>
        <w:t>参赛队</w:t>
      </w:r>
      <w:r>
        <w:rPr>
          <w:rFonts w:hint="eastAsia" w:ascii="方正仿宋_GBK" w:hAnsi="Times New Roman" w:eastAsia="方正仿宋_GBK" w:cs="Times New Roman"/>
          <w:sz w:val="32"/>
          <w:szCs w:val="32"/>
          <w:lang w:val="en-US" w:eastAsia="zh-CN"/>
        </w:rPr>
        <w:t>从</w:t>
      </w:r>
      <w:r>
        <w:rPr>
          <w:rFonts w:hint="eastAsia" w:ascii="方正仿宋_GBK" w:hAnsi="Times New Roman" w:eastAsia="方正仿宋_GBK" w:cs="Times New Roman"/>
          <w:sz w:val="32"/>
          <w:szCs w:val="32"/>
          <w:lang w:eastAsia="zh-CN"/>
        </w:rPr>
        <w:t>中职思政课</w:t>
      </w:r>
      <w:r>
        <w:rPr>
          <w:rFonts w:hint="eastAsia" w:ascii="方正仿宋_GBK" w:hAnsi="Times New Roman" w:eastAsia="方正仿宋_GBK" w:cs="Times New Roman"/>
          <w:sz w:val="32"/>
          <w:szCs w:val="32"/>
          <w:lang w:val="en-US" w:eastAsia="zh-CN"/>
        </w:rPr>
        <w:t>统编教材（以下简称统编教材）中，选取连续、完整的若干单元作为参赛教学内容（不少于12学时），并结合授课班级所学专业，突出职业教育特色，进一步</w:t>
      </w:r>
      <w:r>
        <w:rPr>
          <w:rFonts w:hint="eastAsia" w:ascii="方正仿宋_GBK" w:hAnsi="Times New Roman" w:eastAsia="方正仿宋_GBK" w:cs="Times New Roman"/>
          <w:sz w:val="32"/>
          <w:szCs w:val="32"/>
          <w:lang w:eastAsia="zh-CN"/>
        </w:rPr>
        <w:t>拓展教学内容深度和广度。</w:t>
      </w:r>
    </w:p>
    <w:p>
      <w:pPr>
        <w:widowControl/>
        <w:overflowPunct/>
        <w:spacing w:line="560" w:lineRule="exact"/>
        <w:ind w:firstLine="640" w:firstLineChars="200"/>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b w:val="0"/>
          <w:bCs w:val="0"/>
          <w:sz w:val="32"/>
          <w:szCs w:val="32"/>
          <w:lang w:val="en-US" w:eastAsia="zh-CN"/>
        </w:rPr>
        <w:t>3.教学设计。</w:t>
      </w:r>
      <w:r>
        <w:rPr>
          <w:rFonts w:hint="eastAsia" w:ascii="方正仿宋_GBK" w:hAnsi="Times New Roman" w:eastAsia="方正仿宋_GBK" w:cs="Times New Roman"/>
          <w:sz w:val="32"/>
          <w:szCs w:val="32"/>
        </w:rPr>
        <w:t>以提高思政课思想性、理论性和亲和力、针对性为目标，</w:t>
      </w:r>
      <w:r>
        <w:rPr>
          <w:rFonts w:hint="eastAsia" w:ascii="方正仿宋_GBK" w:hAnsi="Times New Roman" w:eastAsia="方正仿宋_GBK" w:cs="Times New Roman"/>
          <w:sz w:val="32"/>
          <w:szCs w:val="32"/>
          <w:lang w:val="en-US" w:eastAsia="zh-CN"/>
        </w:rPr>
        <w:t>根据课程要求，针对参赛教学内容和授课班级学情，创设教学目标，落实</w:t>
      </w:r>
      <w:r>
        <w:rPr>
          <w:rFonts w:hint="eastAsia" w:ascii="方正仿宋_GBK" w:hAnsi="Times New Roman" w:eastAsia="方正仿宋_GBK" w:cs="Times New Roman"/>
          <w:sz w:val="32"/>
          <w:szCs w:val="32"/>
        </w:rPr>
        <w:t>“八个相统一”</w:t>
      </w:r>
      <w:r>
        <w:rPr>
          <w:rFonts w:hint="eastAsia" w:ascii="方正仿宋_GBK" w:hAnsi="Times New Roman" w:eastAsia="方正仿宋_GBK" w:cs="Times New Roman"/>
          <w:sz w:val="32"/>
          <w:szCs w:val="32"/>
          <w:lang w:val="en-US" w:eastAsia="zh-CN"/>
        </w:rPr>
        <w:t>要求</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val="en-US" w:eastAsia="zh-CN"/>
        </w:rPr>
        <w:t>合理运用平台、技术、方法和资源，创新教学方式方法，优化教学过程，实施考核与评价，持续开展教学诊断与改进，增强思政课教学的吸引力、说服力、感染力，着力培育学生政治认同、职业精神、法治意识、健全人格、公共参与等学科核心素养。</w:t>
      </w:r>
    </w:p>
    <w:p>
      <w:pPr>
        <w:widowControl/>
        <w:overflowPunct/>
        <w:spacing w:line="560" w:lineRule="exact"/>
        <w:ind w:firstLine="640" w:firstLineChars="200"/>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b w:val="0"/>
          <w:bCs w:val="0"/>
          <w:sz w:val="32"/>
          <w:szCs w:val="32"/>
          <w:lang w:val="en-US" w:eastAsia="zh-CN"/>
        </w:rPr>
        <w:t>4.教学实施。</w:t>
      </w:r>
      <w:r>
        <w:rPr>
          <w:rFonts w:hint="eastAsia" w:ascii="方正仿宋_GBK" w:hAnsi="Times New Roman" w:eastAsia="方正仿宋_GBK" w:cs="Times New Roman"/>
          <w:sz w:val="32"/>
          <w:szCs w:val="32"/>
          <w:lang w:val="en-US" w:eastAsia="zh-CN"/>
        </w:rPr>
        <w:t>按照国家规定使用统编教材，根据教学设计开展实际课堂教学（参赛时，按照授课计划表尚未实施的，开展试教试讲）。坚持</w:t>
      </w:r>
      <w:r>
        <w:rPr>
          <w:rFonts w:hint="eastAsia" w:ascii="方正仿宋_GBK" w:hAnsi="Times New Roman" w:eastAsia="方正仿宋_GBK" w:cs="Times New Roman"/>
          <w:sz w:val="32"/>
          <w:szCs w:val="32"/>
        </w:rPr>
        <w:t>育人为本</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注重</w:t>
      </w:r>
      <w:r>
        <w:rPr>
          <w:rFonts w:hint="eastAsia" w:ascii="方正仿宋_GBK" w:hAnsi="Times New Roman" w:eastAsia="方正仿宋_GBK" w:cs="Times New Roman"/>
          <w:sz w:val="32"/>
          <w:szCs w:val="32"/>
          <w:lang w:val="en-US" w:eastAsia="zh-CN"/>
        </w:rPr>
        <w:t>教学</w:t>
      </w:r>
      <w:r>
        <w:rPr>
          <w:rFonts w:hint="eastAsia" w:ascii="方正仿宋_GBK" w:hAnsi="Times New Roman" w:eastAsia="方正仿宋_GBK" w:cs="Times New Roman"/>
          <w:sz w:val="32"/>
          <w:szCs w:val="32"/>
        </w:rPr>
        <w:t>实效性，突出重点突破难点，合理运用教学资源、教学方法，把道理</w:t>
      </w:r>
      <w:r>
        <w:rPr>
          <w:rFonts w:hint="eastAsia" w:ascii="方正仿宋_GBK" w:hAnsi="Times New Roman" w:eastAsia="方正仿宋_GBK" w:cs="Times New Roman"/>
          <w:sz w:val="32"/>
          <w:szCs w:val="32"/>
          <w:lang w:val="en-US" w:eastAsia="zh-CN"/>
        </w:rPr>
        <w:t>讲准、</w:t>
      </w:r>
      <w:r>
        <w:rPr>
          <w:rFonts w:hint="eastAsia" w:ascii="方正仿宋_GBK" w:hAnsi="Times New Roman" w:eastAsia="方正仿宋_GBK" w:cs="Times New Roman"/>
          <w:sz w:val="32"/>
          <w:szCs w:val="32"/>
        </w:rPr>
        <w:t>讲深、讲透、讲活</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推动深度学习</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lang w:val="en-US" w:eastAsia="zh-CN"/>
        </w:rPr>
        <w:t>入脑入心；</w:t>
      </w:r>
      <w:r>
        <w:rPr>
          <w:rFonts w:hint="eastAsia" w:ascii="方正仿宋_GBK" w:hAnsi="Times New Roman" w:eastAsia="方正仿宋_GBK" w:cs="Times New Roman"/>
          <w:sz w:val="32"/>
          <w:szCs w:val="32"/>
        </w:rPr>
        <w:t>体现以学生为中心，</w:t>
      </w:r>
      <w:r>
        <w:rPr>
          <w:rFonts w:hint="eastAsia" w:ascii="方正仿宋_GBK" w:hAnsi="Times New Roman" w:eastAsia="方正仿宋_GBK" w:cs="Times New Roman"/>
          <w:sz w:val="32"/>
          <w:szCs w:val="32"/>
          <w:lang w:val="en-US" w:eastAsia="zh-CN"/>
        </w:rPr>
        <w:t>关注</w:t>
      </w:r>
      <w:r>
        <w:rPr>
          <w:rFonts w:hint="eastAsia" w:ascii="方正仿宋_GBK" w:hAnsi="Times New Roman" w:eastAsia="方正仿宋_GBK" w:cs="Times New Roman"/>
          <w:sz w:val="32"/>
          <w:szCs w:val="32"/>
        </w:rPr>
        <w:t>师生、生生的</w:t>
      </w:r>
      <w:r>
        <w:rPr>
          <w:rFonts w:hint="eastAsia" w:ascii="方正仿宋_GBK" w:hAnsi="Times New Roman" w:eastAsia="方正仿宋_GBK" w:cs="Times New Roman"/>
          <w:sz w:val="32"/>
          <w:szCs w:val="32"/>
          <w:lang w:val="en-US" w:eastAsia="zh-CN"/>
        </w:rPr>
        <w:t>深度有效</w:t>
      </w:r>
      <w:r>
        <w:rPr>
          <w:rFonts w:hint="eastAsia" w:ascii="方正仿宋_GBK" w:hAnsi="Times New Roman" w:eastAsia="方正仿宋_GBK" w:cs="Times New Roman"/>
          <w:sz w:val="32"/>
          <w:szCs w:val="32"/>
        </w:rPr>
        <w:t>互动</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关注</w:t>
      </w:r>
      <w:r>
        <w:rPr>
          <w:rFonts w:hint="eastAsia" w:ascii="方正仿宋_GBK" w:hAnsi="Times New Roman" w:eastAsia="方正仿宋_GBK" w:cs="Times New Roman"/>
          <w:sz w:val="32"/>
          <w:szCs w:val="32"/>
          <w:lang w:val="en-US" w:eastAsia="zh-CN"/>
        </w:rPr>
        <w:t>教学实施过程，运用</w:t>
      </w:r>
      <w:r>
        <w:rPr>
          <w:rFonts w:hint="eastAsia" w:ascii="方正仿宋_GBK" w:hAnsi="Times New Roman" w:eastAsia="方正仿宋_GBK" w:cs="Times New Roman"/>
          <w:sz w:val="32"/>
          <w:szCs w:val="32"/>
        </w:rPr>
        <w:t>现代信息技术收集真实数据，并根据反映出的问题</w:t>
      </w:r>
      <w:r>
        <w:rPr>
          <w:rFonts w:hint="eastAsia" w:ascii="方正仿宋_GBK" w:hAnsi="Times New Roman" w:eastAsia="方正仿宋_GBK" w:cs="Times New Roman"/>
          <w:sz w:val="32"/>
          <w:szCs w:val="32"/>
          <w:lang w:val="en-US" w:eastAsia="zh-CN"/>
        </w:rPr>
        <w:t>及时</w:t>
      </w:r>
      <w:r>
        <w:rPr>
          <w:rFonts w:hint="eastAsia" w:ascii="方正仿宋_GBK" w:hAnsi="Times New Roman" w:eastAsia="方正仿宋_GBK" w:cs="Times New Roman"/>
          <w:sz w:val="32"/>
          <w:szCs w:val="32"/>
        </w:rPr>
        <w:t>调整教学策略</w:t>
      </w:r>
      <w:r>
        <w:rPr>
          <w:rFonts w:hint="eastAsia" w:ascii="方正仿宋_GBK" w:hAnsi="Times New Roman" w:eastAsia="方正仿宋_GBK" w:cs="Times New Roman"/>
          <w:sz w:val="32"/>
          <w:szCs w:val="32"/>
          <w:lang w:val="en-US" w:eastAsia="zh-CN"/>
        </w:rPr>
        <w:t>。</w:t>
      </w:r>
    </w:p>
    <w:p>
      <w:pPr>
        <w:widowControl/>
        <w:overflowPunct/>
        <w:spacing w:line="56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val="0"/>
          <w:bCs w:val="0"/>
          <w:sz w:val="32"/>
          <w:szCs w:val="32"/>
          <w:lang w:val="en-US" w:eastAsia="zh-CN"/>
        </w:rPr>
        <w:t>5.教学评价。</w:t>
      </w:r>
      <w:r>
        <w:rPr>
          <w:rFonts w:hint="eastAsia" w:ascii="方正仿宋_GBK" w:hAnsi="Times New Roman" w:eastAsia="方正仿宋_GBK" w:cs="Times New Roman"/>
          <w:sz w:val="32"/>
          <w:szCs w:val="32"/>
          <w:lang w:val="en-US" w:eastAsia="zh-CN"/>
        </w:rPr>
        <w:t>全面</w:t>
      </w:r>
      <w:r>
        <w:rPr>
          <w:rFonts w:hint="eastAsia" w:ascii="方正仿宋_GBK" w:hAnsi="Times New Roman" w:eastAsia="方正仿宋_GBK" w:cs="Times New Roman"/>
          <w:sz w:val="32"/>
          <w:szCs w:val="32"/>
        </w:rPr>
        <w:t>落实《深化新时代教育评价改革总体方案》，把握主要原则，突显职教特点</w:t>
      </w:r>
      <w:r>
        <w:rPr>
          <w:rFonts w:hint="eastAsia" w:ascii="方正仿宋_GBK" w:hAnsi="Times New Roman" w:eastAsia="方正仿宋_GBK" w:cs="Times New Roman"/>
          <w:sz w:val="32"/>
          <w:szCs w:val="32"/>
          <w:lang w:eastAsia="zh-CN"/>
        </w:rPr>
        <w:t>，通过信息化、</w:t>
      </w:r>
      <w:r>
        <w:rPr>
          <w:rFonts w:hint="eastAsia" w:ascii="方正仿宋_GBK" w:hAnsi="Times New Roman" w:eastAsia="方正仿宋_GBK" w:cs="Times New Roman"/>
          <w:sz w:val="32"/>
          <w:szCs w:val="32"/>
          <w:lang w:val="en-US" w:eastAsia="zh-CN"/>
        </w:rPr>
        <w:t>多样化、</w:t>
      </w:r>
      <w:r>
        <w:rPr>
          <w:rFonts w:hint="eastAsia" w:ascii="方正仿宋_GBK" w:hAnsi="Times New Roman" w:eastAsia="方正仿宋_GBK" w:cs="Times New Roman"/>
          <w:sz w:val="32"/>
          <w:szCs w:val="32"/>
          <w:lang w:eastAsia="zh-CN"/>
        </w:rPr>
        <w:t>多元参与等有效手段和方式，客观记录、</w:t>
      </w:r>
      <w:r>
        <w:rPr>
          <w:rFonts w:hint="eastAsia" w:ascii="方正仿宋_GBK" w:hAnsi="Times New Roman" w:eastAsia="方正仿宋_GBK" w:cs="Times New Roman"/>
          <w:sz w:val="32"/>
          <w:szCs w:val="32"/>
        </w:rPr>
        <w:t>综合考核学生的思想政治素质</w:t>
      </w:r>
      <w:r>
        <w:rPr>
          <w:rFonts w:hint="eastAsia" w:ascii="方正仿宋_GBK" w:hAnsi="Times New Roman" w:eastAsia="方正仿宋_GBK" w:cs="Times New Roman"/>
          <w:sz w:val="32"/>
          <w:szCs w:val="32"/>
          <w:lang w:val="en-US" w:eastAsia="zh-CN"/>
        </w:rPr>
        <w:t>和学科核心素养培育情况</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改进结果评价，强化过程评价，探索增值评价，健全综合评价。鼓励依托线上平台和软件工具，运用大数据、人工智能等现代信息技术，开展教与学行为分析。</w:t>
      </w:r>
    </w:p>
    <w:p>
      <w:pPr>
        <w:widowControl/>
        <w:overflowPunct/>
        <w:spacing w:line="56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b w:val="0"/>
          <w:bCs w:val="0"/>
          <w:sz w:val="32"/>
          <w:szCs w:val="32"/>
          <w:lang w:val="en-US" w:eastAsia="zh-CN"/>
        </w:rPr>
        <w:t>6.教学反思。</w:t>
      </w:r>
      <w:r>
        <w:rPr>
          <w:rFonts w:hint="eastAsia" w:ascii="方正仿宋_GBK" w:hAnsi="Times New Roman" w:eastAsia="方正仿宋_GBK" w:cs="Times New Roman"/>
          <w:sz w:val="32"/>
          <w:szCs w:val="32"/>
          <w:lang w:val="en-US" w:eastAsia="zh-CN"/>
        </w:rPr>
        <w:t>实际授课或试教试讲后，</w:t>
      </w:r>
      <w:r>
        <w:rPr>
          <w:rFonts w:hint="eastAsia" w:ascii="方正仿宋_GBK" w:hAnsi="Times New Roman" w:eastAsia="方正仿宋_GBK" w:cs="Times New Roman"/>
          <w:sz w:val="32"/>
          <w:szCs w:val="32"/>
        </w:rPr>
        <w:t>应充分反思在教学理念、教学设计、教学实施、教学评价过程中形成的经验与存在的不足，总结在</w:t>
      </w:r>
      <w:r>
        <w:rPr>
          <w:rFonts w:hint="eastAsia" w:ascii="方正仿宋_GBK" w:hAnsi="Times New Roman" w:eastAsia="方正仿宋_GBK" w:cs="Times New Roman"/>
          <w:sz w:val="32"/>
          <w:szCs w:val="32"/>
          <w:lang w:val="en-US" w:eastAsia="zh-CN"/>
        </w:rPr>
        <w:t>学科核心素养培育、</w:t>
      </w:r>
      <w:r>
        <w:rPr>
          <w:rFonts w:hint="eastAsia" w:ascii="方正仿宋_GBK" w:hAnsi="Times New Roman" w:eastAsia="方正仿宋_GBK" w:cs="Times New Roman"/>
          <w:sz w:val="32"/>
          <w:szCs w:val="32"/>
        </w:rPr>
        <w:t>重点突出、难点突破</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lang w:val="en-US" w:eastAsia="zh-CN"/>
        </w:rPr>
        <w:t>技术应用</w:t>
      </w:r>
      <w:r>
        <w:rPr>
          <w:rFonts w:hint="eastAsia" w:ascii="方正仿宋_GBK" w:hAnsi="Times New Roman" w:eastAsia="方正仿宋_GBK" w:cs="Times New Roman"/>
          <w:sz w:val="32"/>
          <w:szCs w:val="32"/>
        </w:rPr>
        <w:t>等方面的改革与创新。</w:t>
      </w:r>
    </w:p>
    <w:p>
      <w:pPr>
        <w:keepNext w:val="0"/>
        <w:keepLines w:val="0"/>
        <w:pageBreakBefore w:val="0"/>
        <w:widowControl/>
        <w:kinsoku/>
        <w:wordWrap/>
        <w:topLinePunct w:val="0"/>
        <w:autoSpaceDE/>
        <w:autoSpaceDN/>
        <w:bidi w:val="0"/>
        <w:adjustRightInd/>
        <w:spacing w:line="560" w:lineRule="exact"/>
        <w:ind w:firstLine="645"/>
        <w:jc w:val="left"/>
        <w:textAlignment w:val="auto"/>
        <w:rPr>
          <w:rFonts w:hint="eastAsia" w:ascii="方正黑体_GBK" w:hAnsi="仿宋" w:eastAsia="方正黑体_GBK"/>
          <w:bCs/>
          <w:color w:val="000000"/>
          <w:sz w:val="32"/>
          <w:szCs w:val="32"/>
          <w:lang w:val="en-US" w:eastAsia="zh-CN"/>
        </w:rPr>
      </w:pPr>
      <w:r>
        <w:rPr>
          <w:rFonts w:hint="eastAsia" w:ascii="方正黑体_GBK" w:hAnsi="仿宋" w:eastAsia="方正黑体_GBK"/>
          <w:bCs/>
          <w:color w:val="000000"/>
          <w:sz w:val="32"/>
          <w:szCs w:val="32"/>
          <w:lang w:val="en-US" w:eastAsia="zh-CN"/>
        </w:rPr>
        <w:t>六、比赛办法</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1.资格审核。各校和代表队对所属教学团队和班主任提交的专业备案、课程设置、班级学生、教学任务安排、团队成员身份等情况进行资格审核，对教学团队进行政治审核，并进行参赛资格的统一公示（模板见附件8）。对参赛资格方面提出质疑的，由所在代表队负责核查、反馈，参赛资格方面存在问题的，取消参赛资格。</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2.内容审核。各校和代表队对参赛团队提交资料的内容进行思想性和科学性把关。参赛内容方面出现思想性问题和明显的科学性问题的，取消参赛资格。</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3.比赛方式。比赛采取先网络初评、后组织决赛的方式进行。网络初评时，评审参赛材料，确定入围决赛的教学团队，初定拟获得三等奖的名单。决赛方法另行通知。</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default"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4.公示并发布。决赛结束后公示参赛团队获奖名单，大赛组委会办公室接受实名书面形式投诉或异议反映。单位提出的需加盖公章并写明联系人信息；个人提出的需实名签字并写明所在单位和联系方式。</w:t>
      </w:r>
    </w:p>
    <w:p>
      <w:pPr>
        <w:keepNext w:val="0"/>
        <w:keepLines w:val="0"/>
        <w:pageBreakBefore w:val="0"/>
        <w:widowControl/>
        <w:kinsoku/>
        <w:wordWrap/>
        <w:topLinePunct w:val="0"/>
        <w:autoSpaceDE/>
        <w:autoSpaceDN/>
        <w:bidi w:val="0"/>
        <w:adjustRightInd/>
        <w:spacing w:line="560" w:lineRule="exact"/>
        <w:ind w:firstLine="645"/>
        <w:jc w:val="left"/>
        <w:textAlignment w:val="auto"/>
        <w:rPr>
          <w:rFonts w:hint="eastAsia" w:ascii="方正黑体_GBK" w:hAnsi="仿宋" w:eastAsia="方正黑体_GBK"/>
          <w:bCs/>
          <w:color w:val="000000"/>
          <w:sz w:val="32"/>
          <w:szCs w:val="32"/>
          <w:lang w:val="en-US" w:eastAsia="zh-CN"/>
        </w:rPr>
      </w:pPr>
      <w:r>
        <w:rPr>
          <w:rFonts w:hint="eastAsia" w:ascii="方正黑体_GBK" w:hAnsi="仿宋" w:eastAsia="方正黑体_GBK"/>
          <w:bCs/>
          <w:color w:val="000000"/>
          <w:sz w:val="32"/>
          <w:szCs w:val="32"/>
          <w:lang w:val="en-US" w:eastAsia="zh-CN"/>
        </w:rPr>
        <w:t>六、报名要求</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1.以市为单位组成代表队参加比赛（省直管县列入所在市代表队）。</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2.教学团队成员所在学校均须开设参赛作品教学内容所属的专业（须在教育部备案）和课程，成员须实际承担有关教学或教研任务。以虚假内容（身份）参赛的，一经核实，取消其参赛资格以及所在代表队团体奖评奖资格，并通报全省职业院校技能大赛组织委员会，责成市级教育行政部门依据有关规定处理。</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3.参赛作品应为原创，引用应注明出处。如引起知识产权异议和纠纷，责任由教学团队承担。经同意，比赛组委会统一组织对参赛作品做公益性共享。</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4.除《参赛报名表》《参赛汇总表》之外，所有参赛作品材料及其文件名（属性）、现场展示和答辩时使用的所有材料和画面等，均不得出现市、学校的任何信息。故意透露相关信息的，取消其参赛资格。</w:t>
      </w:r>
    </w:p>
    <w:p>
      <w:pPr>
        <w:keepNext w:val="0"/>
        <w:keepLines w:val="0"/>
        <w:pageBreakBefore w:val="0"/>
        <w:widowControl/>
        <w:kinsoku/>
        <w:wordWrap/>
        <w:topLinePunct w:val="0"/>
        <w:autoSpaceDE/>
        <w:autoSpaceDN/>
        <w:bidi w:val="0"/>
        <w:adjustRightInd/>
        <w:spacing w:line="560" w:lineRule="exact"/>
        <w:ind w:firstLine="645"/>
        <w:jc w:val="left"/>
        <w:textAlignment w:val="auto"/>
        <w:rPr>
          <w:rFonts w:hint="eastAsia" w:ascii="方正黑体_GBK" w:hAnsi="仿宋" w:eastAsia="方正黑体_GBK"/>
          <w:bCs/>
          <w:color w:val="000000"/>
          <w:sz w:val="32"/>
          <w:szCs w:val="32"/>
          <w:lang w:val="en-US" w:eastAsia="zh-CN"/>
        </w:rPr>
      </w:pPr>
      <w:r>
        <w:rPr>
          <w:rFonts w:hint="eastAsia" w:ascii="方正黑体_GBK" w:hAnsi="仿宋" w:eastAsia="方正黑体_GBK"/>
          <w:bCs/>
          <w:color w:val="000000"/>
          <w:sz w:val="32"/>
          <w:szCs w:val="32"/>
          <w:lang w:val="en-US" w:eastAsia="zh-CN"/>
        </w:rPr>
        <w:t>七、其他</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1.教学团队可选用比赛组委会免费提供的国家职业教育专业教学资源库、国家级精品资源共享课、职业学校企业生产实际教学案例库等相关教学资源进行教学设计和实际教学，相关资源可从比赛教学资源支持平台（智慧职教www.icve.com.cn、爱课程网www.icourses.cn）获取，或登录比赛官方网站有关链接。</w:t>
      </w:r>
    </w:p>
    <w:p>
      <w:pPr>
        <w:keepNext w:val="0"/>
        <w:keepLines w:val="0"/>
        <w:pageBreakBefore w:val="0"/>
        <w:widowControl/>
        <w:kinsoku/>
        <w:wordWrap/>
        <w:topLinePunct w:val="0"/>
        <w:autoSpaceDE/>
        <w:autoSpaceDN/>
        <w:bidi w:val="0"/>
        <w:adjustRightInd/>
        <w:spacing w:line="56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2.2024年全省比赛的有关信息将及时在安徽省教育厅官网和安徽省教育厅职业与成人教育处官网公布。</w:t>
      </w:r>
    </w:p>
    <w:sectPr>
      <w:footerReference r:id="rId5" w:type="first"/>
      <w:footerReference r:id="rId3" w:type="default"/>
      <w:footerReference r:id="rId4" w:type="even"/>
      <w:pgSz w:w="11906" w:h="16838"/>
      <w:pgMar w:top="2041" w:right="1531" w:bottom="2041" w:left="1531"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方正仿宋_GBK" w:eastAsia="方正仿宋_GBK"/>
        <w:sz w:val="28"/>
        <w:szCs w:val="28"/>
      </w:rPr>
    </w:pPr>
    <w:r>
      <w:rPr>
        <w:rStyle w:val="13"/>
        <w:rFonts w:ascii="方正仿宋_GBK" w:eastAsia="方正仿宋_GBK"/>
        <w:sz w:val="28"/>
        <w:szCs w:val="28"/>
      </w:rPr>
      <w:fldChar w:fldCharType="begin"/>
    </w:r>
    <w:r>
      <w:rPr>
        <w:rStyle w:val="13"/>
        <w:rFonts w:ascii="方正仿宋_GBK" w:eastAsia="方正仿宋_GBK"/>
        <w:sz w:val="28"/>
        <w:szCs w:val="28"/>
      </w:rPr>
      <w:instrText xml:space="preserve">PAGE  </w:instrText>
    </w:r>
    <w:r>
      <w:rPr>
        <w:rStyle w:val="13"/>
        <w:rFonts w:ascii="方正仿宋_GBK" w:eastAsia="方正仿宋_GBK"/>
        <w:sz w:val="28"/>
        <w:szCs w:val="28"/>
      </w:rPr>
      <w:fldChar w:fldCharType="separate"/>
    </w:r>
    <w:r>
      <w:rPr>
        <w:rStyle w:val="13"/>
        <w:rFonts w:ascii="方正仿宋_GBK" w:eastAsia="方正仿宋_GBK"/>
        <w:sz w:val="28"/>
        <w:szCs w:val="28"/>
      </w:rPr>
      <w:t>- 10 -</w:t>
    </w:r>
    <w:r>
      <w:rPr>
        <w:rStyle w:val="13"/>
        <w:rFonts w:ascii="方正仿宋_GBK" w:eastAsia="方正仿宋_GBK"/>
        <w:sz w:val="28"/>
        <w:szCs w:val="28"/>
      </w:rPr>
      <w:fldChar w:fldCharType="end"/>
    </w:r>
  </w:p>
  <w:p>
    <w:pPr>
      <w:pStyle w:val="6"/>
      <w:ind w:right="360" w:firstLine="360"/>
      <w:jc w:val="center"/>
      <w:rPr>
        <w:rFonts w:ascii="Times New Roman" w:hAnsi="Times New Roman"/>
        <w:sz w:val="28"/>
        <w:szCs w:val="28"/>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szCs w:val="24"/>
      </w:rPr>
      <w:t>1</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6444E"/>
    <w:multiLevelType w:val="singleLevel"/>
    <w:tmpl w:val="80F6444E"/>
    <w:lvl w:ilvl="0" w:tentative="0">
      <w:start w:val="3"/>
      <w:numFmt w:val="decimal"/>
      <w:suff w:val="space"/>
      <w:lvlText w:val="%1."/>
      <w:lvlJc w:val="left"/>
    </w:lvl>
  </w:abstractNum>
  <w:abstractNum w:abstractNumId="1">
    <w:nsid w:val="D68DF489"/>
    <w:multiLevelType w:val="singleLevel"/>
    <w:tmpl w:val="D68DF48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trackRevisions w:val="1"/>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6E7"/>
    <w:rsid w:val="000053A3"/>
    <w:rsid w:val="0002487D"/>
    <w:rsid w:val="000731FC"/>
    <w:rsid w:val="00077600"/>
    <w:rsid w:val="000910F0"/>
    <w:rsid w:val="000B71A4"/>
    <w:rsid w:val="000E0B14"/>
    <w:rsid w:val="00124554"/>
    <w:rsid w:val="00150D48"/>
    <w:rsid w:val="00152C82"/>
    <w:rsid w:val="00156F71"/>
    <w:rsid w:val="00173C9C"/>
    <w:rsid w:val="001809CA"/>
    <w:rsid w:val="001B3888"/>
    <w:rsid w:val="001D7861"/>
    <w:rsid w:val="001F0DF2"/>
    <w:rsid w:val="001F3E8E"/>
    <w:rsid w:val="00211CF8"/>
    <w:rsid w:val="00212EBE"/>
    <w:rsid w:val="00226150"/>
    <w:rsid w:val="00231A8F"/>
    <w:rsid w:val="00232AE1"/>
    <w:rsid w:val="00246E27"/>
    <w:rsid w:val="0024746A"/>
    <w:rsid w:val="00251B17"/>
    <w:rsid w:val="0027034D"/>
    <w:rsid w:val="00282944"/>
    <w:rsid w:val="0028405D"/>
    <w:rsid w:val="00290BDA"/>
    <w:rsid w:val="00294A67"/>
    <w:rsid w:val="002B1CFC"/>
    <w:rsid w:val="002C21CE"/>
    <w:rsid w:val="002C3FA2"/>
    <w:rsid w:val="002D56FB"/>
    <w:rsid w:val="002D72CE"/>
    <w:rsid w:val="002E3BF3"/>
    <w:rsid w:val="002E48C4"/>
    <w:rsid w:val="003072E5"/>
    <w:rsid w:val="003247D9"/>
    <w:rsid w:val="00337D36"/>
    <w:rsid w:val="0034187D"/>
    <w:rsid w:val="00352C1F"/>
    <w:rsid w:val="00355F42"/>
    <w:rsid w:val="00361036"/>
    <w:rsid w:val="00361A70"/>
    <w:rsid w:val="003627B1"/>
    <w:rsid w:val="00365ED7"/>
    <w:rsid w:val="00366E3A"/>
    <w:rsid w:val="003855E5"/>
    <w:rsid w:val="003D20AC"/>
    <w:rsid w:val="003E371B"/>
    <w:rsid w:val="003F6121"/>
    <w:rsid w:val="00422E80"/>
    <w:rsid w:val="00433BF8"/>
    <w:rsid w:val="004377AB"/>
    <w:rsid w:val="0044207B"/>
    <w:rsid w:val="00466024"/>
    <w:rsid w:val="0047420E"/>
    <w:rsid w:val="00487593"/>
    <w:rsid w:val="004B52BB"/>
    <w:rsid w:val="004C0E9E"/>
    <w:rsid w:val="004C15B5"/>
    <w:rsid w:val="004C6725"/>
    <w:rsid w:val="004E2132"/>
    <w:rsid w:val="00567169"/>
    <w:rsid w:val="00574A80"/>
    <w:rsid w:val="005921E2"/>
    <w:rsid w:val="005B6D25"/>
    <w:rsid w:val="005F06FC"/>
    <w:rsid w:val="00600E9C"/>
    <w:rsid w:val="0061068C"/>
    <w:rsid w:val="00612164"/>
    <w:rsid w:val="006368FD"/>
    <w:rsid w:val="00644DD2"/>
    <w:rsid w:val="00645404"/>
    <w:rsid w:val="006472F8"/>
    <w:rsid w:val="0065744B"/>
    <w:rsid w:val="006B4BB6"/>
    <w:rsid w:val="006C62EE"/>
    <w:rsid w:val="006D7D87"/>
    <w:rsid w:val="006E3C3B"/>
    <w:rsid w:val="00701E19"/>
    <w:rsid w:val="007403F7"/>
    <w:rsid w:val="007432C2"/>
    <w:rsid w:val="0074604D"/>
    <w:rsid w:val="0075545B"/>
    <w:rsid w:val="0076372E"/>
    <w:rsid w:val="007A1A99"/>
    <w:rsid w:val="007B706C"/>
    <w:rsid w:val="007C32CC"/>
    <w:rsid w:val="007E582F"/>
    <w:rsid w:val="007F1ECF"/>
    <w:rsid w:val="0080065E"/>
    <w:rsid w:val="00820517"/>
    <w:rsid w:val="00842D8A"/>
    <w:rsid w:val="0086224B"/>
    <w:rsid w:val="00864F1D"/>
    <w:rsid w:val="00884A75"/>
    <w:rsid w:val="008A335B"/>
    <w:rsid w:val="008B650F"/>
    <w:rsid w:val="008F35C5"/>
    <w:rsid w:val="008F4063"/>
    <w:rsid w:val="00902198"/>
    <w:rsid w:val="009078CF"/>
    <w:rsid w:val="00916E4A"/>
    <w:rsid w:val="00926D5C"/>
    <w:rsid w:val="00934790"/>
    <w:rsid w:val="00937441"/>
    <w:rsid w:val="009530B9"/>
    <w:rsid w:val="00964F30"/>
    <w:rsid w:val="009A5C42"/>
    <w:rsid w:val="009C68BC"/>
    <w:rsid w:val="009D782C"/>
    <w:rsid w:val="009F2BAA"/>
    <w:rsid w:val="00A152E0"/>
    <w:rsid w:val="00A15625"/>
    <w:rsid w:val="00A16063"/>
    <w:rsid w:val="00A20A0D"/>
    <w:rsid w:val="00A27451"/>
    <w:rsid w:val="00A27C84"/>
    <w:rsid w:val="00A31AA8"/>
    <w:rsid w:val="00A365B0"/>
    <w:rsid w:val="00A407C8"/>
    <w:rsid w:val="00A607C6"/>
    <w:rsid w:val="00A64FB6"/>
    <w:rsid w:val="00A84412"/>
    <w:rsid w:val="00A93862"/>
    <w:rsid w:val="00A96148"/>
    <w:rsid w:val="00AC2AE2"/>
    <w:rsid w:val="00AC60C9"/>
    <w:rsid w:val="00AD2505"/>
    <w:rsid w:val="00AD2933"/>
    <w:rsid w:val="00AD2ED2"/>
    <w:rsid w:val="00AD5162"/>
    <w:rsid w:val="00AF5BD8"/>
    <w:rsid w:val="00B04E0D"/>
    <w:rsid w:val="00B057BC"/>
    <w:rsid w:val="00B17503"/>
    <w:rsid w:val="00B1777E"/>
    <w:rsid w:val="00B3280A"/>
    <w:rsid w:val="00B45299"/>
    <w:rsid w:val="00B5638F"/>
    <w:rsid w:val="00B660B0"/>
    <w:rsid w:val="00BC0E6D"/>
    <w:rsid w:val="00BC3C04"/>
    <w:rsid w:val="00BD5704"/>
    <w:rsid w:val="00BD6563"/>
    <w:rsid w:val="00BD674A"/>
    <w:rsid w:val="00BE0CA5"/>
    <w:rsid w:val="00C146CA"/>
    <w:rsid w:val="00C15771"/>
    <w:rsid w:val="00C20659"/>
    <w:rsid w:val="00C2313B"/>
    <w:rsid w:val="00C33AE3"/>
    <w:rsid w:val="00C354AC"/>
    <w:rsid w:val="00C4068F"/>
    <w:rsid w:val="00C46994"/>
    <w:rsid w:val="00C57A51"/>
    <w:rsid w:val="00C63CBD"/>
    <w:rsid w:val="00CA7AFD"/>
    <w:rsid w:val="00CC209F"/>
    <w:rsid w:val="00CC4A0C"/>
    <w:rsid w:val="00CE5AD5"/>
    <w:rsid w:val="00D269E1"/>
    <w:rsid w:val="00D36806"/>
    <w:rsid w:val="00D8017A"/>
    <w:rsid w:val="00D82214"/>
    <w:rsid w:val="00DB547A"/>
    <w:rsid w:val="00DB583D"/>
    <w:rsid w:val="00DC1A9C"/>
    <w:rsid w:val="00DD095B"/>
    <w:rsid w:val="00E06862"/>
    <w:rsid w:val="00E07A6F"/>
    <w:rsid w:val="00E16B34"/>
    <w:rsid w:val="00E4583A"/>
    <w:rsid w:val="00E605C4"/>
    <w:rsid w:val="00E92E9C"/>
    <w:rsid w:val="00EA0856"/>
    <w:rsid w:val="00EA0B79"/>
    <w:rsid w:val="00EA0ED8"/>
    <w:rsid w:val="00EB707E"/>
    <w:rsid w:val="00ED2A57"/>
    <w:rsid w:val="00ED3F19"/>
    <w:rsid w:val="00F06196"/>
    <w:rsid w:val="00F31A45"/>
    <w:rsid w:val="00F504A4"/>
    <w:rsid w:val="00F61903"/>
    <w:rsid w:val="00FB0CF1"/>
    <w:rsid w:val="00FE7202"/>
    <w:rsid w:val="00FF68B3"/>
    <w:rsid w:val="045C26A7"/>
    <w:rsid w:val="08F4083C"/>
    <w:rsid w:val="09AF5D26"/>
    <w:rsid w:val="0AC63385"/>
    <w:rsid w:val="0E1401B2"/>
    <w:rsid w:val="0FC7098C"/>
    <w:rsid w:val="110B3B80"/>
    <w:rsid w:val="157C5847"/>
    <w:rsid w:val="15FFE7EA"/>
    <w:rsid w:val="190D5431"/>
    <w:rsid w:val="1AD27BEB"/>
    <w:rsid w:val="1DFDBDDE"/>
    <w:rsid w:val="1F800EA4"/>
    <w:rsid w:val="24D75862"/>
    <w:rsid w:val="28BF1E0A"/>
    <w:rsid w:val="2AD56E52"/>
    <w:rsid w:val="2D9F65B6"/>
    <w:rsid w:val="2DE957B3"/>
    <w:rsid w:val="2EFD2342"/>
    <w:rsid w:val="30FD3F21"/>
    <w:rsid w:val="37CB702A"/>
    <w:rsid w:val="37E63282"/>
    <w:rsid w:val="38B00976"/>
    <w:rsid w:val="3C067E4D"/>
    <w:rsid w:val="3F76E676"/>
    <w:rsid w:val="44D67180"/>
    <w:rsid w:val="451D5065"/>
    <w:rsid w:val="48584542"/>
    <w:rsid w:val="4C070DD5"/>
    <w:rsid w:val="4F342DC9"/>
    <w:rsid w:val="50263113"/>
    <w:rsid w:val="517277A1"/>
    <w:rsid w:val="520E02D0"/>
    <w:rsid w:val="56BE637E"/>
    <w:rsid w:val="572D6B4F"/>
    <w:rsid w:val="5B26743E"/>
    <w:rsid w:val="5BC57C00"/>
    <w:rsid w:val="5E520ACD"/>
    <w:rsid w:val="5F4B672B"/>
    <w:rsid w:val="5FBD5039"/>
    <w:rsid w:val="6155013A"/>
    <w:rsid w:val="61EC04B8"/>
    <w:rsid w:val="64893B33"/>
    <w:rsid w:val="677A3ECD"/>
    <w:rsid w:val="6E3A72C1"/>
    <w:rsid w:val="74274C12"/>
    <w:rsid w:val="77194CE2"/>
    <w:rsid w:val="796D5BAF"/>
    <w:rsid w:val="7975E48F"/>
    <w:rsid w:val="7A8232FB"/>
    <w:rsid w:val="7C79034D"/>
    <w:rsid w:val="FB0737DA"/>
    <w:rsid w:val="FBFBD0F6"/>
    <w:rsid w:val="FE979692"/>
    <w:rsid w:val="FEFDD3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1"/>
    <w:semiHidden/>
    <w:qFormat/>
    <w:uiPriority w:val="99"/>
    <w:rPr>
      <w:rFonts w:ascii="宋体" w:hAnsi="Times New Roman"/>
      <w:sz w:val="18"/>
      <w:szCs w:val="18"/>
    </w:rPr>
  </w:style>
  <w:style w:type="paragraph" w:styleId="3">
    <w:name w:val="annotation text"/>
    <w:basedOn w:val="1"/>
    <w:link w:val="23"/>
    <w:semiHidden/>
    <w:qFormat/>
    <w:uiPriority w:val="99"/>
    <w:pPr>
      <w:jc w:val="left"/>
    </w:pPr>
    <w:rPr>
      <w:rFonts w:ascii="Times New Roman" w:hAnsi="Times New Roman" w:eastAsia="仿宋_GB2312"/>
      <w:sz w:val="32"/>
    </w:rPr>
  </w:style>
  <w:style w:type="paragraph" w:styleId="4">
    <w:name w:val="Date"/>
    <w:basedOn w:val="1"/>
    <w:next w:val="1"/>
    <w:link w:val="27"/>
    <w:semiHidden/>
    <w:qFormat/>
    <w:uiPriority w:val="99"/>
    <w:pPr>
      <w:ind w:left="100" w:leftChars="2500"/>
    </w:pPr>
  </w:style>
  <w:style w:type="paragraph" w:styleId="5">
    <w:name w:val="Balloon Text"/>
    <w:basedOn w:val="1"/>
    <w:link w:val="25"/>
    <w:semiHidden/>
    <w:qFormat/>
    <w:uiPriority w:val="99"/>
    <w:rPr>
      <w:rFonts w:ascii="Times New Roman" w:hAnsi="Times New Roman" w:eastAsia="仿宋_GB2312"/>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annotation subject"/>
    <w:basedOn w:val="3"/>
    <w:next w:val="3"/>
    <w:link w:val="24"/>
    <w:semiHidden/>
    <w:qFormat/>
    <w:uiPriority w:val="99"/>
    <w:rPr>
      <w:b/>
      <w:bCs/>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99"/>
    <w:rPr>
      <w:rFonts w:cs="Times New Roman"/>
    </w:rPr>
  </w:style>
  <w:style w:type="character" w:styleId="14">
    <w:name w:val="Emphasis"/>
    <w:qFormat/>
    <w:uiPriority w:val="99"/>
    <w:rPr>
      <w:rFonts w:cs="Times New Roman"/>
      <w:i/>
    </w:rPr>
  </w:style>
  <w:style w:type="character" w:styleId="15">
    <w:name w:val="annotation reference"/>
    <w:semiHidden/>
    <w:qFormat/>
    <w:uiPriority w:val="99"/>
    <w:rPr>
      <w:rFonts w:cs="Times New Roman"/>
      <w:sz w:val="21"/>
    </w:rPr>
  </w:style>
  <w:style w:type="character" w:customStyle="1" w:styleId="16">
    <w:name w:val="页眉 Char"/>
    <w:link w:val="7"/>
    <w:qFormat/>
    <w:locked/>
    <w:uiPriority w:val="99"/>
    <w:rPr>
      <w:rFonts w:ascii="Calibri" w:hAnsi="Calibri" w:eastAsia="宋体" w:cs="Times New Roman"/>
      <w:sz w:val="18"/>
      <w:szCs w:val="18"/>
    </w:rPr>
  </w:style>
  <w:style w:type="character" w:customStyle="1" w:styleId="17">
    <w:name w:val="页脚 Char"/>
    <w:link w:val="6"/>
    <w:qFormat/>
    <w:locked/>
    <w:uiPriority w:val="99"/>
    <w:rPr>
      <w:rFonts w:ascii="Calibri" w:hAnsi="Calibri" w:eastAsia="宋体" w:cs="Times New Roman"/>
      <w:sz w:val="18"/>
      <w:szCs w:val="18"/>
    </w:rPr>
  </w:style>
  <w:style w:type="character" w:customStyle="1" w:styleId="18">
    <w:name w:val="页脚 字符1"/>
    <w:qFormat/>
    <w:uiPriority w:val="99"/>
    <w:rPr>
      <w:rFonts w:eastAsia="仿宋_GB2312"/>
      <w:kern w:val="2"/>
      <w:sz w:val="18"/>
    </w:rPr>
  </w:style>
  <w:style w:type="character" w:customStyle="1" w:styleId="19">
    <w:name w:val="页眉 字符1"/>
    <w:qFormat/>
    <w:uiPriority w:val="99"/>
    <w:rPr>
      <w:rFonts w:eastAsia="仿宋_GB2312"/>
      <w:kern w:val="2"/>
      <w:sz w:val="18"/>
    </w:rPr>
  </w:style>
  <w:style w:type="table" w:customStyle="1" w:styleId="20">
    <w:name w:val="网格型1"/>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文档结构图 Char"/>
    <w:link w:val="2"/>
    <w:semiHidden/>
    <w:qFormat/>
    <w:locked/>
    <w:uiPriority w:val="99"/>
    <w:rPr>
      <w:rFonts w:ascii="宋体" w:hAnsi="Times New Roman" w:eastAsia="宋体" w:cs="Times New Roman"/>
      <w:sz w:val="18"/>
      <w:szCs w:val="18"/>
    </w:rPr>
  </w:style>
  <w:style w:type="paragraph" w:customStyle="1" w:styleId="22">
    <w:name w:val="Table Paragraph"/>
    <w:basedOn w:val="1"/>
    <w:qFormat/>
    <w:uiPriority w:val="99"/>
    <w:pPr>
      <w:autoSpaceDE w:val="0"/>
      <w:autoSpaceDN w:val="0"/>
      <w:jc w:val="left"/>
    </w:pPr>
    <w:rPr>
      <w:rFonts w:ascii="宋体" w:hAnsi="宋体" w:cs="宋体"/>
      <w:kern w:val="0"/>
      <w:sz w:val="22"/>
      <w:lang w:eastAsia="en-US"/>
    </w:rPr>
  </w:style>
  <w:style w:type="character" w:customStyle="1" w:styleId="23">
    <w:name w:val="批注文字 Char"/>
    <w:link w:val="3"/>
    <w:semiHidden/>
    <w:qFormat/>
    <w:locked/>
    <w:uiPriority w:val="99"/>
    <w:rPr>
      <w:rFonts w:ascii="Times New Roman" w:hAnsi="Times New Roman" w:eastAsia="仿宋_GB2312" w:cs="Times New Roman"/>
      <w:sz w:val="32"/>
    </w:rPr>
  </w:style>
  <w:style w:type="character" w:customStyle="1" w:styleId="24">
    <w:name w:val="批注主题 Char"/>
    <w:link w:val="9"/>
    <w:semiHidden/>
    <w:qFormat/>
    <w:locked/>
    <w:uiPriority w:val="99"/>
    <w:rPr>
      <w:rFonts w:ascii="Times New Roman" w:hAnsi="Times New Roman" w:eastAsia="仿宋_GB2312" w:cs="Times New Roman"/>
      <w:b/>
      <w:bCs/>
      <w:sz w:val="32"/>
    </w:rPr>
  </w:style>
  <w:style w:type="character" w:customStyle="1" w:styleId="25">
    <w:name w:val="批注框文本 Char"/>
    <w:link w:val="5"/>
    <w:semiHidden/>
    <w:qFormat/>
    <w:locked/>
    <w:uiPriority w:val="99"/>
    <w:rPr>
      <w:rFonts w:ascii="Times New Roman" w:hAnsi="Times New Roman" w:eastAsia="仿宋_GB2312" w:cs="Times New Roman"/>
      <w:sz w:val="18"/>
      <w:szCs w:val="18"/>
    </w:rPr>
  </w:style>
  <w:style w:type="paragraph" w:styleId="26">
    <w:name w:val="List Paragraph"/>
    <w:basedOn w:val="1"/>
    <w:qFormat/>
    <w:uiPriority w:val="99"/>
    <w:pPr>
      <w:ind w:firstLine="420" w:firstLineChars="200"/>
    </w:pPr>
  </w:style>
  <w:style w:type="character" w:customStyle="1" w:styleId="27">
    <w:name w:val="日期 Char"/>
    <w:link w:val="4"/>
    <w:semiHidden/>
    <w:qFormat/>
    <w:locked/>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691</Words>
  <Characters>3939</Characters>
  <Lines>32</Lines>
  <Paragraphs>9</Paragraphs>
  <TotalTime>6</TotalTime>
  <ScaleCrop>false</ScaleCrop>
  <LinksUpToDate>false</LinksUpToDate>
  <CharactersWithSpaces>4621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2019-06-06T03:37:00Z</dcterms:created>
  <dc:creator>user</dc:creator>
  <cp:lastModifiedBy>倪朦</cp:lastModifiedBy>
  <cp:lastPrinted>2020-05-12T07:59:00Z</cp:lastPrinted>
  <dcterms:modified xsi:type="dcterms:W3CDTF">2024-03-08T02:52:23Z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D31D36B4C2D74667B9BB17FCCF1D824E</vt:lpwstr>
  </property>
</Properties>
</file>